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31D" w:rsidRDefault="007E131D" w:rsidP="00035290">
      <w:pPr>
        <w:jc w:val="center"/>
        <w:rPr>
          <w:b/>
          <w:sz w:val="56"/>
          <w:szCs w:val="56"/>
        </w:rPr>
      </w:pPr>
    </w:p>
    <w:p w:rsidR="003E2C46" w:rsidRDefault="003E2C46" w:rsidP="00035290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Aprendiendo d</w:t>
      </w:r>
      <w:r w:rsidR="00327C4E" w:rsidRPr="00F71AAD">
        <w:rPr>
          <w:b/>
          <w:sz w:val="56"/>
          <w:szCs w:val="56"/>
        </w:rPr>
        <w:t>el Corona</w:t>
      </w:r>
      <w:r w:rsidR="005C11AC">
        <w:rPr>
          <w:b/>
          <w:sz w:val="56"/>
          <w:szCs w:val="56"/>
        </w:rPr>
        <w:t>Virus</w:t>
      </w:r>
      <w:bookmarkStart w:id="0" w:name="_GoBack"/>
      <w:bookmarkEnd w:id="0"/>
      <w:r>
        <w:rPr>
          <w:b/>
          <w:sz w:val="56"/>
          <w:szCs w:val="56"/>
        </w:rPr>
        <w:t xml:space="preserve"> </w:t>
      </w:r>
    </w:p>
    <w:p w:rsidR="00327C4E" w:rsidRPr="003E2C46" w:rsidRDefault="003E2C46" w:rsidP="00035290">
      <w:pPr>
        <w:jc w:val="center"/>
        <w:rPr>
          <w:b/>
          <w:sz w:val="36"/>
          <w:szCs w:val="36"/>
        </w:rPr>
      </w:pPr>
      <w:r w:rsidRPr="003E2C46">
        <w:rPr>
          <w:b/>
          <w:sz w:val="36"/>
          <w:szCs w:val="36"/>
        </w:rPr>
        <w:t>Medidas para la prevención del contagio viral y bacteriano.</w:t>
      </w:r>
    </w:p>
    <w:p w:rsidR="00F71AAD" w:rsidRDefault="005F198C" w:rsidP="004F480C">
      <w:pPr>
        <w:jc w:val="right"/>
        <w:rPr>
          <w:i/>
        </w:rPr>
      </w:pPr>
      <w:r w:rsidRPr="00F71AAD">
        <w:rPr>
          <w:b/>
          <w:noProof/>
          <w:sz w:val="56"/>
          <w:szCs w:val="56"/>
          <w:lang w:eastAsia="es-ES"/>
        </w:rPr>
        <w:drawing>
          <wp:anchor distT="0" distB="0" distL="114300" distR="114300" simplePos="0" relativeHeight="251660288" behindDoc="1" locked="0" layoutInCell="1" allowOverlap="1" wp14:anchorId="06B1F021" wp14:editId="7355CD85">
            <wp:simplePos x="0" y="0"/>
            <wp:positionH relativeFrom="column">
              <wp:posOffset>628650</wp:posOffset>
            </wp:positionH>
            <wp:positionV relativeFrom="paragraph">
              <wp:posOffset>73025</wp:posOffset>
            </wp:positionV>
            <wp:extent cx="2679065" cy="3517265"/>
            <wp:effectExtent l="0" t="0" r="6985" b="6985"/>
            <wp:wrapTight wrapText="bothSides">
              <wp:wrapPolygon edited="0">
                <wp:start x="0" y="0"/>
                <wp:lineTo x="0" y="21526"/>
                <wp:lineTo x="21503" y="21526"/>
                <wp:lineTo x="2150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AAD">
        <w:rPr>
          <w:noProof/>
          <w:sz w:val="56"/>
          <w:szCs w:val="56"/>
          <w:lang w:eastAsia="es-ES"/>
        </w:rPr>
        <w:drawing>
          <wp:anchor distT="0" distB="0" distL="114300" distR="114300" simplePos="0" relativeHeight="251659264" behindDoc="1" locked="0" layoutInCell="1" allowOverlap="1" wp14:anchorId="059A9B12" wp14:editId="173BBF6F">
            <wp:simplePos x="0" y="0"/>
            <wp:positionH relativeFrom="column">
              <wp:posOffset>3517265</wp:posOffset>
            </wp:positionH>
            <wp:positionV relativeFrom="paragraph">
              <wp:posOffset>1977390</wp:posOffset>
            </wp:positionV>
            <wp:extent cx="2455545" cy="1612900"/>
            <wp:effectExtent l="0" t="0" r="1905" b="6350"/>
            <wp:wrapTight wrapText="bothSides">
              <wp:wrapPolygon edited="0">
                <wp:start x="0" y="0"/>
                <wp:lineTo x="0" y="21430"/>
                <wp:lineTo x="21449" y="21430"/>
                <wp:lineTo x="2144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AAD">
        <w:rPr>
          <w:noProof/>
          <w:sz w:val="56"/>
          <w:szCs w:val="56"/>
          <w:lang w:eastAsia="es-ES"/>
        </w:rPr>
        <w:drawing>
          <wp:anchor distT="0" distB="0" distL="114300" distR="114300" simplePos="0" relativeHeight="251658240" behindDoc="1" locked="0" layoutInCell="1" allowOverlap="1" wp14:anchorId="14CFCDB5" wp14:editId="03134B1C">
            <wp:simplePos x="0" y="0"/>
            <wp:positionH relativeFrom="column">
              <wp:posOffset>3499099</wp:posOffset>
            </wp:positionH>
            <wp:positionV relativeFrom="paragraph">
              <wp:posOffset>83213</wp:posOffset>
            </wp:positionV>
            <wp:extent cx="2473325" cy="1625600"/>
            <wp:effectExtent l="0" t="0" r="3175" b="0"/>
            <wp:wrapTight wrapText="bothSides">
              <wp:wrapPolygon edited="0">
                <wp:start x="0" y="0"/>
                <wp:lineTo x="0" y="21263"/>
                <wp:lineTo x="21461" y="21263"/>
                <wp:lineTo x="214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AAD" w:rsidRDefault="00F71AAD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5F198C" w:rsidRDefault="005F198C" w:rsidP="004F480C">
      <w:pPr>
        <w:jc w:val="right"/>
        <w:rPr>
          <w:i/>
        </w:rPr>
      </w:pPr>
    </w:p>
    <w:p w:rsidR="009F5719" w:rsidRPr="004F480C" w:rsidRDefault="009F5719" w:rsidP="004F480C">
      <w:pPr>
        <w:jc w:val="right"/>
        <w:rPr>
          <w:i/>
        </w:rPr>
      </w:pPr>
      <w:r w:rsidRPr="004F480C">
        <w:rPr>
          <w:i/>
        </w:rPr>
        <w:t>Marzo 2020 – Madrid</w:t>
      </w:r>
    </w:p>
    <w:p w:rsidR="005F198C" w:rsidRDefault="005F198C" w:rsidP="0028711C">
      <w:pPr>
        <w:rPr>
          <w:b/>
          <w:sz w:val="48"/>
          <w:szCs w:val="48"/>
        </w:rPr>
      </w:pPr>
    </w:p>
    <w:p w:rsidR="0028711C" w:rsidRPr="00035290" w:rsidRDefault="009F5719" w:rsidP="0028711C">
      <w:pPr>
        <w:rPr>
          <w:b/>
          <w:sz w:val="48"/>
          <w:szCs w:val="48"/>
        </w:rPr>
      </w:pPr>
      <w:r>
        <w:rPr>
          <w:b/>
          <w:sz w:val="48"/>
          <w:szCs w:val="48"/>
        </w:rPr>
        <w:t>Evitando el contagio</w:t>
      </w:r>
    </w:p>
    <w:p w:rsidR="009F5719" w:rsidRDefault="009F5719" w:rsidP="004F48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 w:rsidRPr="00877E4A">
        <w:rPr>
          <w:rFonts w:cstheme="minorHAnsi"/>
          <w:color w:val="333333"/>
        </w:rPr>
        <w:t>El riesgo de infecciones en los hospitales ha aumentado en los últimos años</w:t>
      </w:r>
      <w:r>
        <w:rPr>
          <w:rFonts w:cstheme="minorHAnsi"/>
          <w:color w:val="333333"/>
        </w:rPr>
        <w:t xml:space="preserve"> </w:t>
      </w:r>
      <w:r w:rsidRPr="00877E4A">
        <w:rPr>
          <w:rFonts w:cstheme="minorHAnsi"/>
          <w:color w:val="333333"/>
        </w:rPr>
        <w:t>debido a la</w:t>
      </w:r>
      <w:r>
        <w:rPr>
          <w:rFonts w:cstheme="minorHAnsi"/>
          <w:color w:val="333333"/>
        </w:rPr>
        <w:t xml:space="preserve"> rápida</w:t>
      </w:r>
      <w:r w:rsidRPr="00877E4A">
        <w:rPr>
          <w:rFonts w:cstheme="minorHAnsi"/>
          <w:color w:val="333333"/>
        </w:rPr>
        <w:t xml:space="preserve"> propagación de los gérmenes </w:t>
      </w:r>
      <w:r>
        <w:rPr>
          <w:rFonts w:cstheme="minorHAnsi"/>
          <w:color w:val="333333"/>
        </w:rPr>
        <w:t xml:space="preserve">y a su capacidad de resistencia a </w:t>
      </w:r>
      <w:r w:rsidRPr="00877E4A">
        <w:rPr>
          <w:rFonts w:cstheme="minorHAnsi"/>
          <w:color w:val="333333"/>
        </w:rPr>
        <w:t>los antibióticos.</w:t>
      </w:r>
    </w:p>
    <w:p w:rsidR="009F5719" w:rsidRPr="00877E4A" w:rsidRDefault="009F5719" w:rsidP="004F48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 w:rsidRPr="00877E4A">
        <w:rPr>
          <w:rFonts w:cstheme="minorHAnsi"/>
          <w:color w:val="333333"/>
        </w:rPr>
        <w:t xml:space="preserve">En Europa, más de </w:t>
      </w:r>
      <w:r>
        <w:rPr>
          <w:rFonts w:cstheme="minorHAnsi"/>
          <w:b/>
          <w:color w:val="333333"/>
        </w:rPr>
        <w:t xml:space="preserve">3 </w:t>
      </w:r>
      <w:r w:rsidRPr="00877E4A">
        <w:rPr>
          <w:rFonts w:cstheme="minorHAnsi"/>
          <w:b/>
          <w:color w:val="333333"/>
        </w:rPr>
        <w:t xml:space="preserve">millones de infecciones </w:t>
      </w:r>
      <w:r w:rsidRPr="00877E4A">
        <w:rPr>
          <w:rFonts w:cstheme="minorHAnsi"/>
          <w:color w:val="333333"/>
        </w:rPr>
        <w:t xml:space="preserve">son </w:t>
      </w:r>
      <w:r>
        <w:rPr>
          <w:rFonts w:cstheme="minorHAnsi"/>
          <w:color w:val="333333"/>
        </w:rPr>
        <w:t>transmitida</w:t>
      </w:r>
      <w:r w:rsidRPr="00877E4A">
        <w:rPr>
          <w:rFonts w:cstheme="minorHAnsi"/>
          <w:color w:val="333333"/>
        </w:rPr>
        <w:t xml:space="preserve">s anualmente en los hospitales, </w:t>
      </w:r>
      <w:r w:rsidRPr="00877E4A">
        <w:rPr>
          <w:rFonts w:cstheme="minorHAnsi"/>
          <w:b/>
          <w:color w:val="333333"/>
        </w:rPr>
        <w:t>50.000 de los cuales son muy graves</w:t>
      </w:r>
      <w:r w:rsidRPr="00877E4A">
        <w:rPr>
          <w:rFonts w:cstheme="minorHAnsi"/>
          <w:color w:val="333333"/>
        </w:rPr>
        <w:t>.</w:t>
      </w:r>
    </w:p>
    <w:p w:rsidR="009F5719" w:rsidRPr="00877E4A" w:rsidRDefault="009F5719" w:rsidP="004F48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>
        <w:rPr>
          <w:rFonts w:cstheme="minorHAnsi"/>
          <w:color w:val="333333"/>
        </w:rPr>
        <w:t xml:space="preserve">Estos gérmenes son transmitidos a través de las manos de una a persona a otra mediante </w:t>
      </w:r>
      <w:r w:rsidRPr="00877E4A">
        <w:rPr>
          <w:rFonts w:cstheme="minorHAnsi"/>
          <w:color w:val="333333"/>
        </w:rPr>
        <w:t xml:space="preserve">superficies </w:t>
      </w:r>
      <w:r>
        <w:rPr>
          <w:rFonts w:cstheme="minorHAnsi"/>
          <w:color w:val="333333"/>
        </w:rPr>
        <w:t>tan</w:t>
      </w:r>
      <w:r w:rsidRPr="00877E4A">
        <w:rPr>
          <w:rFonts w:cstheme="minorHAnsi"/>
          <w:color w:val="333333"/>
        </w:rPr>
        <w:t xml:space="preserve"> utilizadas como son los picaportes de puertas, pasamanos de apoyo, barandillas, etc</w:t>
      </w:r>
      <w:r>
        <w:rPr>
          <w:rFonts w:cstheme="minorHAnsi"/>
          <w:color w:val="333333"/>
        </w:rPr>
        <w:t>.</w:t>
      </w:r>
    </w:p>
    <w:p w:rsidR="009F5719" w:rsidRPr="00877E4A" w:rsidRDefault="009F5719" w:rsidP="004F480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 w:rsidRPr="00877E4A">
        <w:rPr>
          <w:rFonts w:cstheme="minorHAnsi"/>
          <w:color w:val="333333"/>
        </w:rPr>
        <w:t>Si bien es cierto que la prevención es una de las medidas más utilizadas para evitar este tipo de contagios, los datos nos desvelan que no es suficiente y hay que ir más allá con el tratamiento especializado de este tipo de superficies.</w:t>
      </w:r>
    </w:p>
    <w:p w:rsidR="0028711C" w:rsidRPr="00877E4A" w:rsidRDefault="0028711C" w:rsidP="0028711C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</w:p>
    <w:p w:rsidR="00877E4A" w:rsidRDefault="00877E4A" w:rsidP="0028711C">
      <w:pPr>
        <w:autoSpaceDE w:val="0"/>
        <w:autoSpaceDN w:val="0"/>
        <w:adjustRightInd w:val="0"/>
        <w:spacing w:after="0" w:line="240" w:lineRule="auto"/>
        <w:rPr>
          <w:rFonts w:ascii="HelveticaNeueLTPro-Lt" w:hAnsi="HelveticaNeueLTPro-Lt" w:cs="HelveticaNeueLTPro-Lt"/>
          <w:color w:val="333333"/>
          <w:sz w:val="20"/>
          <w:szCs w:val="20"/>
        </w:rPr>
      </w:pPr>
    </w:p>
    <w:p w:rsidR="005F198C" w:rsidRPr="005F198C" w:rsidRDefault="00877E4A" w:rsidP="005F198C">
      <w:pPr>
        <w:autoSpaceDE w:val="0"/>
        <w:autoSpaceDN w:val="0"/>
        <w:adjustRightInd w:val="0"/>
        <w:spacing w:after="0" w:line="240" w:lineRule="auto"/>
        <w:rPr>
          <w:b/>
          <w:sz w:val="48"/>
          <w:szCs w:val="48"/>
        </w:rPr>
      </w:pPr>
      <w:r w:rsidRPr="00B70E4D">
        <w:rPr>
          <w:b/>
          <w:sz w:val="48"/>
          <w:szCs w:val="48"/>
        </w:rPr>
        <w:t xml:space="preserve">El </w:t>
      </w:r>
      <w:r w:rsidR="00B70E4D" w:rsidRPr="00B70E4D">
        <w:rPr>
          <w:b/>
          <w:sz w:val="48"/>
          <w:szCs w:val="48"/>
        </w:rPr>
        <w:t>a</w:t>
      </w:r>
      <w:r w:rsidRPr="00B70E4D">
        <w:rPr>
          <w:b/>
          <w:sz w:val="48"/>
          <w:szCs w:val="48"/>
        </w:rPr>
        <w:t>lto riesgo de infección</w:t>
      </w:r>
    </w:p>
    <w:p w:rsidR="00B70E4D" w:rsidRPr="005F198C" w:rsidRDefault="005F198C" w:rsidP="005F198C">
      <w:pPr>
        <w:autoSpaceDE w:val="0"/>
        <w:autoSpaceDN w:val="0"/>
        <w:adjustRightInd w:val="0"/>
        <w:spacing w:after="0" w:line="240" w:lineRule="auto"/>
        <w:jc w:val="both"/>
        <w:rPr>
          <w:b/>
          <w:sz w:val="48"/>
          <w:szCs w:val="4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445C0D14" wp14:editId="1A6E9C26">
            <wp:simplePos x="0" y="0"/>
            <wp:positionH relativeFrom="column">
              <wp:posOffset>3641807</wp:posOffset>
            </wp:positionH>
            <wp:positionV relativeFrom="paragraph">
              <wp:posOffset>236607</wp:posOffset>
            </wp:positionV>
            <wp:extent cx="2983230" cy="2814320"/>
            <wp:effectExtent l="0" t="0" r="7620" b="5080"/>
            <wp:wrapThrough wrapText="bothSides">
              <wp:wrapPolygon edited="0">
                <wp:start x="0" y="0"/>
                <wp:lineTo x="0" y="21493"/>
                <wp:lineTo x="21517" y="21493"/>
                <wp:lineTo x="2151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4" t="26197" r="19047" b="8116"/>
                    <a:stretch/>
                  </pic:blipFill>
                  <pic:spPr bwMode="auto">
                    <a:xfrm>
                      <a:off x="0" y="0"/>
                      <a:ext cx="2983230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E4D" w:rsidRPr="004F480C">
        <w:t>Como medida de acción</w:t>
      </w:r>
      <w:r w:rsidR="00B70E4D">
        <w:t xml:space="preserve"> para evitar el contagio</w:t>
      </w:r>
      <w:r w:rsidR="00B70E4D" w:rsidRPr="004F480C">
        <w:t>, la clave</w:t>
      </w:r>
      <w:r w:rsidR="00B70E4D">
        <w:t xml:space="preserve"> radica en</w:t>
      </w:r>
      <w:r w:rsidR="00B70E4D" w:rsidRPr="004F480C">
        <w:t xml:space="preserve"> realizar un tratamiento específico a todo el herraje en este tipo de espacios públicos</w:t>
      </w:r>
      <w:r w:rsidR="00216739">
        <w:t>. N</w:t>
      </w:r>
      <w:r w:rsidR="00B70E4D" w:rsidRPr="004F480C">
        <w:t>o sólo en hospitales, también en aeropuertos, hoteles, ferias y congresos, de tal forma que el alto tráfico de personas no implique la</w:t>
      </w:r>
      <w:r w:rsidR="00B70E4D">
        <w:t xml:space="preserve"> transmisión del virus. </w:t>
      </w:r>
    </w:p>
    <w:p w:rsidR="00216739" w:rsidRDefault="00216739" w:rsidP="005F198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</w:p>
    <w:p w:rsidR="00922F8E" w:rsidRPr="00922F8E" w:rsidRDefault="00922F8E" w:rsidP="00922F8E">
      <w:pPr>
        <w:autoSpaceDE w:val="0"/>
        <w:autoSpaceDN w:val="0"/>
        <w:adjustRightInd w:val="0"/>
        <w:spacing w:after="0" w:line="240" w:lineRule="auto"/>
        <w:jc w:val="both"/>
      </w:pPr>
      <w:r>
        <w:t>Según los</w:t>
      </w:r>
      <w:r w:rsidRPr="00922F8E">
        <w:t xml:space="preserve"> Prof. Dr. Hans-Georg Neumann y Dr. Cornelia </w:t>
      </w:r>
      <w:proofErr w:type="spellStart"/>
      <w:r w:rsidRPr="00922F8E">
        <w:t>Prinz</w:t>
      </w:r>
      <w:proofErr w:type="spellEnd"/>
      <w:r w:rsidRPr="00922F8E">
        <w:t xml:space="preserve">, DOT </w:t>
      </w:r>
      <w:proofErr w:type="spellStart"/>
      <w:r w:rsidRPr="00922F8E">
        <w:t>GmbH</w:t>
      </w:r>
      <w:proofErr w:type="spellEnd"/>
      <w:r w:rsidRPr="00922F8E">
        <w:t xml:space="preserve"> el reto principal con el que se ha encontrado la comunidad científica es entender la resistencia de las bacterias en diversos tipos de superficies, y sus procesos en materiales como el cobre, algunas aleaciones e incluso el acero inoxidable.</w:t>
      </w:r>
    </w:p>
    <w:p w:rsidR="00922F8E" w:rsidRPr="00922F8E" w:rsidRDefault="00922F8E" w:rsidP="00922F8E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</w:p>
    <w:p w:rsidR="00B70E4D" w:rsidRDefault="00B70E4D" w:rsidP="005F198C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cstheme="minorHAnsi"/>
          <w:color w:val="333333"/>
        </w:rPr>
        <w:t>De esta forma, el departamento de in</w:t>
      </w:r>
      <w:r w:rsidR="00216739">
        <w:rPr>
          <w:rFonts w:cstheme="minorHAnsi"/>
          <w:color w:val="333333"/>
        </w:rPr>
        <w:t xml:space="preserve">vestigación de </w:t>
      </w:r>
      <w:proofErr w:type="spellStart"/>
      <w:r w:rsidR="00216739">
        <w:rPr>
          <w:rFonts w:cstheme="minorHAnsi"/>
          <w:color w:val="333333"/>
        </w:rPr>
        <w:t>Hafele</w:t>
      </w:r>
      <w:proofErr w:type="spellEnd"/>
      <w:r w:rsidR="00922F8E" w:rsidRPr="00922F8E">
        <w:rPr>
          <w:rFonts w:cstheme="minorHAnsi"/>
          <w:b/>
          <w:i/>
          <w:color w:val="FF0000"/>
        </w:rPr>
        <w:t xml:space="preserve"> </w:t>
      </w:r>
      <w:r w:rsidR="00216739">
        <w:rPr>
          <w:rFonts w:cstheme="minorHAnsi"/>
          <w:color w:val="333333"/>
        </w:rPr>
        <w:t xml:space="preserve">ha trabajado intensamente en la búsqueda de una solución para este tipo de superficies, lanzando al mercado </w:t>
      </w:r>
      <w:proofErr w:type="spellStart"/>
      <w:r w:rsidR="00216739">
        <w:rPr>
          <w:rFonts w:cstheme="minorHAnsi"/>
          <w:color w:val="333333"/>
        </w:rPr>
        <w:t>Alasept</w:t>
      </w:r>
      <w:proofErr w:type="spellEnd"/>
      <w:r w:rsidR="00216739">
        <w:rPr>
          <w:rFonts w:cstheme="minorHAnsi"/>
          <w:color w:val="333333"/>
        </w:rPr>
        <w:t xml:space="preserve">, un </w:t>
      </w:r>
      <w:r w:rsidR="00216739" w:rsidRPr="00922F8E">
        <w:rPr>
          <w:rFonts w:cstheme="minorHAnsi"/>
          <w:b/>
          <w:color w:val="333333"/>
        </w:rPr>
        <w:t>proceso de recubrimiento antibacteriano y antiviral</w:t>
      </w:r>
      <w:r w:rsidR="003E2C46">
        <w:rPr>
          <w:rFonts w:cstheme="minorHAnsi"/>
          <w:b/>
          <w:color w:val="333333"/>
        </w:rPr>
        <w:t xml:space="preserve"> (añadir link al folleto)</w:t>
      </w:r>
      <w:r w:rsidR="00216739">
        <w:rPr>
          <w:rFonts w:cstheme="minorHAnsi"/>
          <w:color w:val="333333"/>
        </w:rPr>
        <w:t xml:space="preserve"> </w:t>
      </w:r>
      <w:r w:rsidR="00216739" w:rsidRPr="005F198C">
        <w:t>patentado y con diversas aplicaciones a su vez en ingeniería médica.</w:t>
      </w:r>
    </w:p>
    <w:p w:rsidR="00B70E4D" w:rsidRPr="004F480C" w:rsidRDefault="00B70E4D" w:rsidP="00B70E4D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</w:p>
    <w:p w:rsidR="003C2521" w:rsidRDefault="003C2521"/>
    <w:p w:rsidR="00327C4E" w:rsidRDefault="003C2521">
      <w:r>
        <w:t xml:space="preserve">            </w:t>
      </w:r>
      <w:r w:rsidR="00327C4E">
        <w:rPr>
          <w:noProof/>
          <w:lang w:eastAsia="es-ES"/>
        </w:rPr>
        <w:drawing>
          <wp:inline distT="0" distB="0" distL="0" distR="0" wp14:anchorId="463CF6E3" wp14:editId="2BD8308B">
            <wp:extent cx="1757239" cy="2536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98" t="12566" r="42850" b="3902"/>
                    <a:stretch/>
                  </pic:blipFill>
                  <pic:spPr bwMode="auto">
                    <a:xfrm>
                      <a:off x="0" y="0"/>
                      <a:ext cx="1757832" cy="253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="00327C4E">
        <w:rPr>
          <w:noProof/>
          <w:lang w:eastAsia="es-ES"/>
        </w:rPr>
        <w:drawing>
          <wp:inline distT="0" distB="0" distL="0" distR="0" wp14:anchorId="26A77163" wp14:editId="31FFC4BD">
            <wp:extent cx="1789044" cy="2511999"/>
            <wp:effectExtent l="0" t="0" r="190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04" t="12828" r="42555" b="4435"/>
                    <a:stretch/>
                  </pic:blipFill>
                  <pic:spPr bwMode="auto">
                    <a:xfrm>
                      <a:off x="0" y="0"/>
                      <a:ext cx="1789667" cy="251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327C4E">
        <w:rPr>
          <w:noProof/>
          <w:lang w:eastAsia="es-ES"/>
        </w:rPr>
        <w:drawing>
          <wp:inline distT="0" distB="0" distL="0" distR="0" wp14:anchorId="27B1AAF8" wp14:editId="2A488933">
            <wp:extent cx="1717482" cy="2556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58" t="13090" r="43727" b="6959"/>
                    <a:stretch/>
                  </pic:blipFill>
                  <pic:spPr bwMode="auto">
                    <a:xfrm>
                      <a:off x="0" y="0"/>
                      <a:ext cx="1729195" cy="257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521" w:rsidRDefault="003C2521"/>
    <w:p w:rsidR="003C2521" w:rsidRDefault="003C2521" w:rsidP="003C2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 w:rsidRPr="00922F8E">
        <w:rPr>
          <w:b/>
        </w:rPr>
        <w:t>Este tratamiento altera la estructura tridimensional de las proteínas de este tipo de gérmenes</w:t>
      </w:r>
      <w:r w:rsidRPr="005F198C">
        <w:t>, de tal forma que no puedan realizar</w:t>
      </w:r>
      <w:r>
        <w:rPr>
          <w:rFonts w:cstheme="minorHAnsi"/>
          <w:color w:val="333333"/>
        </w:rPr>
        <w:t xml:space="preserve"> su función normal y, por tanto, las bacterias y los virus son inactivados </w:t>
      </w:r>
      <w:r w:rsidRPr="00922F8E">
        <w:rPr>
          <w:rFonts w:cstheme="minorHAnsi"/>
          <w:color w:val="333333"/>
        </w:rPr>
        <w:t>(GI BBIS &amp; WARNER 2005).</w:t>
      </w:r>
    </w:p>
    <w:p w:rsidR="007E131D" w:rsidRDefault="007E131D" w:rsidP="003C2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</w:p>
    <w:p w:rsidR="007E131D" w:rsidRDefault="007E131D" w:rsidP="003C2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</w:p>
    <w:p w:rsidR="003C2521" w:rsidRDefault="003E2C46" w:rsidP="003C2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>
        <w:rPr>
          <w:b/>
          <w:sz w:val="48"/>
          <w:szCs w:val="48"/>
        </w:rPr>
        <w:t>Medidas para prevenir futuras pandemias</w:t>
      </w:r>
    </w:p>
    <w:p w:rsidR="003C2521" w:rsidRDefault="003C2521" w:rsidP="003C2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>
        <w:rPr>
          <w:rFonts w:cstheme="minorHAnsi"/>
          <w:color w:val="333333"/>
        </w:rPr>
        <w:t>Tras muchas pruebas y estudios, e</w:t>
      </w:r>
      <w:r w:rsidRPr="004F480C">
        <w:rPr>
          <w:rFonts w:cstheme="minorHAnsi"/>
          <w:color w:val="333333"/>
        </w:rPr>
        <w:t xml:space="preserve">n la cinética </w:t>
      </w:r>
      <w:r>
        <w:rPr>
          <w:rFonts w:cstheme="minorHAnsi"/>
          <w:color w:val="333333"/>
        </w:rPr>
        <w:t xml:space="preserve">se demostró que ya después de exposición de más de </w:t>
      </w:r>
      <w:r w:rsidRPr="004F480C">
        <w:rPr>
          <w:rFonts w:cstheme="minorHAnsi"/>
          <w:color w:val="333333"/>
        </w:rPr>
        <w:t xml:space="preserve">60 minutos </w:t>
      </w:r>
      <w:r>
        <w:rPr>
          <w:rFonts w:cstheme="minorHAnsi"/>
          <w:color w:val="333333"/>
        </w:rPr>
        <w:t xml:space="preserve">en superficies tratadas con </w:t>
      </w:r>
      <w:proofErr w:type="spellStart"/>
      <w:r>
        <w:rPr>
          <w:rFonts w:cstheme="minorHAnsi"/>
          <w:color w:val="333333"/>
        </w:rPr>
        <w:t>Alasept</w:t>
      </w:r>
      <w:proofErr w:type="spellEnd"/>
      <w:r w:rsidRPr="004F480C">
        <w:rPr>
          <w:rFonts w:cstheme="minorHAnsi"/>
          <w:color w:val="333333"/>
        </w:rPr>
        <w:t xml:space="preserve">, </w:t>
      </w:r>
      <w:r>
        <w:rPr>
          <w:rFonts w:cstheme="minorHAnsi"/>
          <w:color w:val="333333"/>
        </w:rPr>
        <w:t>la</w:t>
      </w:r>
      <w:r w:rsidRPr="004F480C">
        <w:rPr>
          <w:rFonts w:cstheme="minorHAnsi"/>
          <w:color w:val="333333"/>
        </w:rPr>
        <w:t xml:space="preserve"> reducción de gérmenes </w:t>
      </w:r>
      <w:r>
        <w:rPr>
          <w:rFonts w:cstheme="minorHAnsi"/>
          <w:color w:val="333333"/>
        </w:rPr>
        <w:t xml:space="preserve">superaba </w:t>
      </w:r>
      <w:r w:rsidRPr="004F480C">
        <w:rPr>
          <w:rFonts w:cstheme="minorHAnsi"/>
          <w:color w:val="333333"/>
        </w:rPr>
        <w:t xml:space="preserve">más del 99,9% </w:t>
      </w:r>
      <w:r>
        <w:rPr>
          <w:rFonts w:cstheme="minorHAnsi"/>
          <w:color w:val="333333"/>
        </w:rPr>
        <w:t xml:space="preserve">en </w:t>
      </w:r>
      <w:r w:rsidRPr="004F480C">
        <w:rPr>
          <w:rFonts w:cstheme="minorHAnsi"/>
          <w:color w:val="333333"/>
        </w:rPr>
        <w:t>contra las bacterias y el 99,9999 % contra los virus</w:t>
      </w:r>
      <w:r>
        <w:rPr>
          <w:rFonts w:cstheme="minorHAnsi"/>
          <w:color w:val="333333"/>
        </w:rPr>
        <w:t>.</w:t>
      </w:r>
    </w:p>
    <w:p w:rsidR="003C2521" w:rsidRDefault="003C2521" w:rsidP="003C2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</w:p>
    <w:p w:rsidR="003C2521" w:rsidRDefault="003C2521" w:rsidP="003C2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 w:rsidRPr="00922F8E">
        <w:rPr>
          <w:rFonts w:cstheme="minorHAnsi"/>
          <w:color w:val="333333"/>
        </w:rPr>
        <w:t>Una vez aplicado este tratamiento en picaportes, manillas y barandillas, el</w:t>
      </w:r>
      <w:r w:rsidRPr="004F480C">
        <w:rPr>
          <w:rFonts w:cstheme="minorHAnsi"/>
          <w:color w:val="333333"/>
        </w:rPr>
        <w:t xml:space="preserve"> número de bacterias vivas es reducido a </w:t>
      </w:r>
      <w:r>
        <w:rPr>
          <w:rFonts w:cstheme="minorHAnsi"/>
          <w:color w:val="333333"/>
        </w:rPr>
        <w:t>una milésima parte después de 2 horas,</w:t>
      </w:r>
      <w:r w:rsidRPr="004F480C">
        <w:rPr>
          <w:rFonts w:cstheme="minorHAnsi"/>
          <w:color w:val="333333"/>
        </w:rPr>
        <w:t xml:space="preserve"> suficiente para limitan con éxito la colonización de las bacterias y su proliferación entre la limpieza normal</w:t>
      </w:r>
      <w:r>
        <w:rPr>
          <w:rFonts w:cstheme="minorHAnsi"/>
          <w:color w:val="333333"/>
        </w:rPr>
        <w:t xml:space="preserve"> que </w:t>
      </w:r>
      <w:r w:rsidRPr="003C2521">
        <w:rPr>
          <w:rFonts w:cstheme="minorHAnsi"/>
          <w:b/>
          <w:color w:val="333333"/>
        </w:rPr>
        <w:t>debe mantenerse como protocolo de higiene</w:t>
      </w:r>
      <w:r>
        <w:rPr>
          <w:rFonts w:cstheme="minorHAnsi"/>
          <w:color w:val="333333"/>
        </w:rPr>
        <w:t xml:space="preserve"> en cualquier espacio.</w:t>
      </w:r>
    </w:p>
    <w:p w:rsidR="003C2521" w:rsidRDefault="003C2521" w:rsidP="003C2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</w:p>
    <w:p w:rsidR="003C2521" w:rsidRDefault="003C2521" w:rsidP="003C2521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  <w:r>
        <w:rPr>
          <w:noProof/>
          <w:lang w:eastAsia="es-ES"/>
        </w:rPr>
        <w:lastRenderedPageBreak/>
        <w:drawing>
          <wp:inline distT="0" distB="0" distL="0" distR="0" wp14:anchorId="11DE2134" wp14:editId="11AC77A0">
            <wp:extent cx="3395207" cy="25747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56" t="29845" r="59782" b="41353"/>
                    <a:stretch/>
                  </pic:blipFill>
                  <pic:spPr bwMode="auto">
                    <a:xfrm>
                      <a:off x="0" y="0"/>
                      <a:ext cx="3408696" cy="258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521" w:rsidRDefault="003C2521" w:rsidP="003C2521">
      <w:pPr>
        <w:autoSpaceDE w:val="0"/>
        <w:autoSpaceDN w:val="0"/>
        <w:adjustRightInd w:val="0"/>
        <w:spacing w:after="0" w:line="240" w:lineRule="auto"/>
        <w:rPr>
          <w:rFonts w:cstheme="minorHAnsi"/>
          <w:color w:val="333333"/>
        </w:rPr>
      </w:pPr>
    </w:p>
    <w:p w:rsidR="003C2521" w:rsidRDefault="003C2521" w:rsidP="003C2521">
      <w:pPr>
        <w:autoSpaceDE w:val="0"/>
        <w:autoSpaceDN w:val="0"/>
        <w:adjustRightInd w:val="0"/>
        <w:spacing w:after="0" w:line="240" w:lineRule="auto"/>
        <w:rPr>
          <w:rFonts w:ascii="HelveticaNeueLTPro-Lt" w:hAnsi="HelveticaNeueLTPro-Lt" w:cs="HelveticaNeueLTPro-Lt"/>
          <w:sz w:val="18"/>
          <w:szCs w:val="18"/>
        </w:rPr>
      </w:pPr>
    </w:p>
    <w:p w:rsidR="007E131D" w:rsidRDefault="007E131D" w:rsidP="007E131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>
        <w:rPr>
          <w:rFonts w:cstheme="minorHAnsi"/>
          <w:color w:val="333333"/>
        </w:rPr>
        <w:t xml:space="preserve">El Corona Virus ha puesto en jaque a la economía mundial. Fábricas y colegios cerrados, teletrabajo forzado, cuarentenas en domicilios por riesgo de contagio, anulaciones de ferias y eventos a nivel mundial y cancelaciones de viajes. </w:t>
      </w:r>
    </w:p>
    <w:p w:rsidR="003C2521" w:rsidRDefault="007E131D" w:rsidP="003C252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</w:rPr>
      </w:pPr>
      <w:r>
        <w:rPr>
          <w:rFonts w:cstheme="minorHAnsi"/>
          <w:color w:val="333333"/>
        </w:rPr>
        <w:t>E</w:t>
      </w:r>
      <w:r w:rsidR="003C2521">
        <w:rPr>
          <w:rFonts w:cstheme="minorHAnsi"/>
          <w:color w:val="333333"/>
        </w:rPr>
        <w:t>l número de casos de afectados multiplicado día a día (</w:t>
      </w:r>
      <w:r w:rsidR="003C2521" w:rsidRPr="003C2521">
        <w:rPr>
          <w:rFonts w:cstheme="minorHAnsi"/>
          <w:b/>
          <w:color w:val="333333"/>
        </w:rPr>
        <w:t>más de 90.000 contagiados a nivel mundial y más de 3000 muertes</w:t>
      </w:r>
      <w:r w:rsidR="003C2521">
        <w:rPr>
          <w:rFonts w:cstheme="minorHAnsi"/>
          <w:color w:val="333333"/>
        </w:rPr>
        <w:t xml:space="preserve"> según datos del último informe de la Organización Mundial de la Salud), es necesario tomar en consideración todo tipo de precauciones y protocolos en espacios públicos de tal forma que se puedan evitar impactos humanos y económicos de estas dimensiones.</w:t>
      </w:r>
    </w:p>
    <w:p w:rsidR="003C2521" w:rsidRDefault="003C2521"/>
    <w:p w:rsidR="00035290" w:rsidRDefault="00035290"/>
    <w:p w:rsidR="00035290" w:rsidRPr="003E2C46" w:rsidRDefault="00035290" w:rsidP="00035290"/>
    <w:sectPr w:rsidR="00035290" w:rsidRPr="003E2C46" w:rsidSect="005F19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927"/>
    <w:rsid w:val="00035290"/>
    <w:rsid w:val="00216739"/>
    <w:rsid w:val="0028711C"/>
    <w:rsid w:val="00327C4E"/>
    <w:rsid w:val="003C2521"/>
    <w:rsid w:val="003E2C46"/>
    <w:rsid w:val="004F480C"/>
    <w:rsid w:val="005C11AC"/>
    <w:rsid w:val="005F198C"/>
    <w:rsid w:val="007E131D"/>
    <w:rsid w:val="00877E4A"/>
    <w:rsid w:val="00922F8E"/>
    <w:rsid w:val="0099030F"/>
    <w:rsid w:val="009F5719"/>
    <w:rsid w:val="00B70E4D"/>
    <w:rsid w:val="00BD204F"/>
    <w:rsid w:val="00E02927"/>
    <w:rsid w:val="00F7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C94A9"/>
  <w15:chartTrackingRefBased/>
  <w15:docId w15:val="{9C9B4C91-FD5E-49FC-B3B2-2DE43FB6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2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7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518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Häfele</Company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Cristina</dc:creator>
  <cp:keywords/>
  <dc:description/>
  <cp:lastModifiedBy>Martin, Cristina</cp:lastModifiedBy>
  <cp:revision>3</cp:revision>
  <dcterms:created xsi:type="dcterms:W3CDTF">2020-03-12T09:53:00Z</dcterms:created>
  <dcterms:modified xsi:type="dcterms:W3CDTF">2020-03-12T09:53:00Z</dcterms:modified>
</cp:coreProperties>
</file>