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3A" w:rsidRDefault="00C50E3A" w:rsidP="0027151F">
      <w:pPr>
        <w:rPr>
          <w:b/>
          <w:sz w:val="24"/>
          <w:lang w:val="es-ES"/>
        </w:rPr>
      </w:pPr>
      <w:r w:rsidRPr="00C50E3A">
        <w:rPr>
          <w:b/>
          <w:sz w:val="24"/>
          <w:lang w:val="es-ES"/>
        </w:rPr>
        <w:t>Häfele se está expandiendo: Segundo centro de distribución cerca de Hannover</w:t>
      </w:r>
    </w:p>
    <w:p w:rsidR="006862AC" w:rsidRPr="00BA6AF0" w:rsidRDefault="00C50E3A" w:rsidP="006862AC">
      <w:pPr>
        <w:rPr>
          <w:b/>
          <w:sz w:val="36"/>
          <w:lang w:val="es-ES"/>
        </w:rPr>
      </w:pPr>
      <w:r w:rsidRPr="00BA6AF0">
        <w:rPr>
          <w:b/>
          <w:sz w:val="36"/>
          <w:lang w:val="es-ES"/>
        </w:rPr>
        <w:t>Logística de Alemania para Europa</w:t>
      </w:r>
    </w:p>
    <w:p w:rsidR="00C50E3A" w:rsidRPr="00BA6AF0" w:rsidRDefault="00C50E3A" w:rsidP="006862AC">
      <w:pPr>
        <w:rPr>
          <w:lang w:val="es-ES"/>
        </w:rPr>
      </w:pPr>
    </w:p>
    <w:p w:rsidR="00C50E3A" w:rsidRPr="00C50E3A" w:rsidRDefault="00C50E3A" w:rsidP="00C50E3A">
      <w:pPr>
        <w:rPr>
          <w:rFonts w:ascii="Times" w:hAnsi="Times"/>
          <w:sz w:val="24"/>
          <w:lang w:val="es-ES"/>
        </w:rPr>
      </w:pPr>
      <w:r w:rsidRPr="00C50E3A">
        <w:rPr>
          <w:rFonts w:ascii="Times" w:hAnsi="Times"/>
          <w:sz w:val="24"/>
          <w:lang w:val="es-ES"/>
        </w:rPr>
        <w:t xml:space="preserve">Häfele, el especialista internacional en tecnología de herrajes y sistemas electrónicos de control de acceso con sede en Nagold, abre un segundo centro de distribución alemán en </w:t>
      </w:r>
      <w:proofErr w:type="spellStart"/>
      <w:r w:rsidRPr="00C50E3A">
        <w:rPr>
          <w:rFonts w:ascii="Times" w:hAnsi="Times"/>
          <w:sz w:val="24"/>
          <w:lang w:val="es-ES"/>
        </w:rPr>
        <w:t>Lehrte</w:t>
      </w:r>
      <w:proofErr w:type="spellEnd"/>
      <w:r w:rsidRPr="00C50E3A">
        <w:rPr>
          <w:rFonts w:ascii="Times" w:hAnsi="Times"/>
          <w:sz w:val="24"/>
          <w:lang w:val="es-ES"/>
        </w:rPr>
        <w:t xml:space="preserve">, cerca de Hannover. Con vistas a la expansión prevista del grupo empresarial en los próximos años, Häfele da el siguiente paso y traza el camino hacia un servicio más rápido. El centro de distribución existente en el </w:t>
      </w:r>
      <w:proofErr w:type="spellStart"/>
      <w:r w:rsidRPr="00C50E3A">
        <w:rPr>
          <w:rFonts w:ascii="Times" w:hAnsi="Times"/>
          <w:sz w:val="24"/>
          <w:lang w:val="es-ES"/>
        </w:rPr>
        <w:t>Wolfsberg</w:t>
      </w:r>
      <w:proofErr w:type="spellEnd"/>
      <w:r w:rsidRPr="00C50E3A">
        <w:rPr>
          <w:rFonts w:ascii="Times" w:hAnsi="Times"/>
          <w:sz w:val="24"/>
          <w:lang w:val="es-ES"/>
        </w:rPr>
        <w:t xml:space="preserve"> de Nagold y el nuevo almacén de </w:t>
      </w:r>
      <w:proofErr w:type="spellStart"/>
      <w:r w:rsidRPr="00C50E3A">
        <w:rPr>
          <w:rFonts w:ascii="Times" w:hAnsi="Times"/>
          <w:sz w:val="24"/>
          <w:lang w:val="es-ES"/>
        </w:rPr>
        <w:t>Lehrte</w:t>
      </w:r>
      <w:proofErr w:type="spellEnd"/>
      <w:r w:rsidRPr="00C50E3A">
        <w:rPr>
          <w:rFonts w:ascii="Times" w:hAnsi="Times"/>
          <w:sz w:val="24"/>
          <w:lang w:val="es-ES"/>
        </w:rPr>
        <w:t xml:space="preserve">, que se pondrá en marcha a principios del verano del año que viene, son elementos esenciales de una nueva y completa estrategia europea en el área logística de la empresa internacional. Esto hará que la tan apreciada logística del líder del mercado sea aún más eficiente. El grupo Häfele opera actualmente </w:t>
      </w:r>
    </w:p>
    <w:p w:rsidR="00C50E3A" w:rsidRPr="00C50E3A" w:rsidRDefault="00C50E3A" w:rsidP="00C50E3A">
      <w:pPr>
        <w:rPr>
          <w:rFonts w:ascii="Times" w:hAnsi="Times"/>
          <w:sz w:val="24"/>
          <w:lang w:val="es-ES"/>
        </w:rPr>
      </w:pPr>
      <w:r w:rsidRPr="00C50E3A">
        <w:rPr>
          <w:rFonts w:ascii="Times" w:hAnsi="Times"/>
          <w:sz w:val="24"/>
          <w:lang w:val="es-ES"/>
        </w:rPr>
        <w:t>52 centros logísticos en todo el mundo.</w:t>
      </w:r>
    </w:p>
    <w:p w:rsidR="00C50E3A" w:rsidRPr="00C50E3A" w:rsidRDefault="00C50E3A" w:rsidP="00C50E3A">
      <w:pPr>
        <w:rPr>
          <w:rFonts w:ascii="Times" w:hAnsi="Times"/>
          <w:sz w:val="24"/>
          <w:lang w:val="es-ES"/>
        </w:rPr>
      </w:pPr>
    </w:p>
    <w:p w:rsidR="00C50E3A" w:rsidRPr="00C50E3A" w:rsidRDefault="00C50E3A" w:rsidP="00C50E3A">
      <w:pPr>
        <w:rPr>
          <w:rFonts w:ascii="Times" w:hAnsi="Times"/>
          <w:sz w:val="24"/>
          <w:lang w:val="es-ES"/>
        </w:rPr>
      </w:pPr>
      <w:r w:rsidRPr="00C50E3A">
        <w:rPr>
          <w:rFonts w:ascii="Times" w:hAnsi="Times"/>
          <w:sz w:val="24"/>
          <w:lang w:val="es-ES"/>
        </w:rPr>
        <w:t xml:space="preserve">"Con esta inversión, estamos iniciando una nueva expansión de nuestros servicios y gamas de productos en Alemania y en los países europeos vecinos. Por lo tanto, nos estamos preparando para ofrecer un suministro aún mejor y más rápido a nuestros clientes en toda Europa y garantizar que el grupo Häfele sea competitivo en Europa en el futuro", dijo la directora general Sibylle </w:t>
      </w:r>
      <w:proofErr w:type="spellStart"/>
      <w:r w:rsidRPr="00C50E3A">
        <w:rPr>
          <w:rFonts w:ascii="Times" w:hAnsi="Times"/>
          <w:sz w:val="24"/>
          <w:lang w:val="es-ES"/>
        </w:rPr>
        <w:t>Thiererer</w:t>
      </w:r>
      <w:proofErr w:type="spellEnd"/>
      <w:r w:rsidRPr="00C50E3A">
        <w:rPr>
          <w:rFonts w:ascii="Times" w:hAnsi="Times"/>
          <w:sz w:val="24"/>
          <w:lang w:val="es-ES"/>
        </w:rPr>
        <w:t xml:space="preserve">. </w:t>
      </w:r>
    </w:p>
    <w:p w:rsidR="00C50E3A" w:rsidRPr="00C50E3A" w:rsidRDefault="00C50E3A" w:rsidP="00C50E3A">
      <w:pPr>
        <w:rPr>
          <w:rFonts w:ascii="Times" w:hAnsi="Times"/>
          <w:sz w:val="24"/>
          <w:lang w:val="es-ES"/>
        </w:rPr>
      </w:pPr>
    </w:p>
    <w:p w:rsidR="00C50E3A" w:rsidRPr="00C50E3A" w:rsidRDefault="00C50E3A" w:rsidP="00C50E3A">
      <w:pPr>
        <w:rPr>
          <w:rFonts w:ascii="Times" w:hAnsi="Times"/>
          <w:sz w:val="24"/>
          <w:lang w:val="es-ES"/>
        </w:rPr>
      </w:pPr>
      <w:r w:rsidRPr="00C50E3A">
        <w:rPr>
          <w:rFonts w:ascii="Times" w:hAnsi="Times"/>
          <w:sz w:val="24"/>
          <w:lang w:val="es-ES"/>
        </w:rPr>
        <w:t xml:space="preserve">Los dos centros de distribución de Häfele almacenarán una gama completa de productos. La nueva ubicación ofrece las condiciones óptimas para la accesibilidad y las conexiones de transporte, y Häfele cuenta desde hace muchos años con una exitosa oficina de ventas y una excelente relación con los clientes en Hannover. El centro de distribución de Hannover suministrará a los clientes de Häfele en el norte de Alemania, Benelux, Países Bajos, Dinamarca y Escandinavia a partir del verano del próximo año. </w:t>
      </w: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C50E3A" w:rsidRDefault="00C50E3A" w:rsidP="00C50E3A">
      <w:pPr>
        <w:rPr>
          <w:rFonts w:ascii="Times" w:hAnsi="Times"/>
          <w:sz w:val="24"/>
          <w:lang w:val="es-ES"/>
        </w:rPr>
      </w:pPr>
    </w:p>
    <w:p w:rsidR="002237D0" w:rsidRDefault="00C50E3A" w:rsidP="00C50E3A">
      <w:pPr>
        <w:rPr>
          <w:rFonts w:ascii="Times" w:hAnsi="Times"/>
          <w:sz w:val="24"/>
          <w:lang w:val="es-ES"/>
        </w:rPr>
      </w:pPr>
      <w:r w:rsidRPr="00C50E3A">
        <w:rPr>
          <w:rFonts w:ascii="Times" w:hAnsi="Times"/>
          <w:sz w:val="24"/>
          <w:lang w:val="es-ES"/>
        </w:rPr>
        <w:lastRenderedPageBreak/>
        <w:t>Así pues, tendremos espacio para nuevas gamas de productos y servicios en el centro de distribución de Nagold, que se encargará del sur de Alemania, los países vecinos de Francia, Austria, Suiza, el sur y el este de Europa y el resto del mundo. En un futuro próximo también están previstas modernizaciones y optimizaciones en Nagold, así como ampliaciones del almacén.  De este modo, el gran centro internacional de tecnología de herrajes también podrá asumir con éxito en el futuro el nuevo papel adicional de un almacén central de distribución europeo. En el curso de las inversiones para la nueva estrategia europea, Häfele gastará en los próximos años una cantidad de dos millones de euros.</w:t>
      </w:r>
    </w:p>
    <w:p w:rsidR="00BA6AF0" w:rsidRDefault="00BA6AF0" w:rsidP="00C50E3A">
      <w:pPr>
        <w:rPr>
          <w:rFonts w:ascii="Times" w:hAnsi="Times"/>
          <w:sz w:val="24"/>
          <w:lang w:val="es-ES"/>
        </w:rPr>
      </w:pPr>
    </w:p>
    <w:p w:rsidR="00BA6AF0" w:rsidRPr="00C50E3A" w:rsidRDefault="00BA6AF0" w:rsidP="00C50E3A">
      <w:pPr>
        <w:rPr>
          <w:rFonts w:ascii="Times" w:hAnsi="Times"/>
          <w:sz w:val="24"/>
          <w:lang w:val="es-ES"/>
        </w:rPr>
      </w:pPr>
      <w:bookmarkStart w:id="0" w:name="_GoBack"/>
      <w:bookmarkEnd w:id="0"/>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rsidR="006862AC" w:rsidRPr="001C0AE7"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rsidR="006862AC" w:rsidRPr="000F0BB5" w:rsidRDefault="006862AC" w:rsidP="006862AC">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9" w:history="1">
        <w:r>
          <w:t>info@haefele.de</w:t>
        </w:r>
      </w:hyperlink>
    </w:p>
    <w:p w:rsidR="006862AC" w:rsidRPr="000F0BB5" w:rsidRDefault="006862AC" w:rsidP="006862AC">
      <w:pPr>
        <w:rPr>
          <w:rFonts w:ascii="Times" w:hAnsi="Times"/>
          <w:sz w:val="24"/>
          <w:lang w:val="en-US"/>
        </w:rPr>
      </w:pPr>
    </w:p>
    <w:p w:rsidR="00DD4CFD" w:rsidRPr="000F0BB5" w:rsidRDefault="00DD4CFD" w:rsidP="006862AC">
      <w:pPr>
        <w:rPr>
          <w:rFonts w:ascii="Times" w:hAnsi="Times"/>
          <w:sz w:val="24"/>
          <w:lang w:val="en-US"/>
        </w:rPr>
      </w:pPr>
    </w:p>
    <w:p w:rsidR="006862AC" w:rsidRDefault="006862AC" w:rsidP="006862AC">
      <w:pPr>
        <w:rPr>
          <w:rFonts w:ascii="Times" w:hAnsi="Times"/>
          <w:sz w:val="24"/>
        </w:rPr>
      </w:pPr>
      <w:r>
        <w:rPr>
          <w:rFonts w:ascii="Times" w:hAnsi="Times"/>
          <w:sz w:val="24"/>
        </w:rPr>
        <w:t>Captions:</w:t>
      </w:r>
    </w:p>
    <w:p w:rsidR="00DD4CFD" w:rsidRDefault="00DD4CFD" w:rsidP="006862AC">
      <w:pPr>
        <w:rPr>
          <w:rFonts w:ascii="Times" w:hAnsi="Times"/>
          <w:sz w:val="24"/>
        </w:rPr>
      </w:pPr>
    </w:p>
    <w:p w:rsidR="00BC2EBA" w:rsidRDefault="00DD4CFD" w:rsidP="00BC2EBA">
      <w:pPr>
        <w:rPr>
          <w:rFonts w:ascii="Times" w:hAnsi="Times"/>
          <w:sz w:val="24"/>
        </w:rPr>
      </w:pPr>
      <w:r>
        <w:rPr>
          <w:rFonts w:ascii="Times" w:hAnsi="Times"/>
          <w:sz w:val="24"/>
        </w:rPr>
        <w:t>290718_fig1_Logistics.jpg</w:t>
      </w:r>
    </w:p>
    <w:p w:rsidR="00BC2EBA" w:rsidRDefault="00BC2EBA" w:rsidP="00BC2EBA">
      <w:pPr>
        <w:rPr>
          <w:rFonts w:ascii="Times" w:hAnsi="Times"/>
          <w:sz w:val="24"/>
        </w:rPr>
      </w:pPr>
      <w:r>
        <w:rPr>
          <w:rFonts w:ascii="Times" w:hAnsi="Times"/>
          <w:sz w:val="24"/>
        </w:rPr>
        <w:t>290718_fig2_Logistics.jpg</w:t>
      </w:r>
    </w:p>
    <w:p w:rsidR="00BC2EBA" w:rsidRDefault="00BC2EBA" w:rsidP="00BC2EBA">
      <w:pPr>
        <w:rPr>
          <w:rFonts w:ascii="Times" w:hAnsi="Times"/>
          <w:sz w:val="24"/>
        </w:rPr>
      </w:pPr>
      <w:r>
        <w:rPr>
          <w:rFonts w:ascii="Times" w:hAnsi="Times"/>
          <w:sz w:val="24"/>
        </w:rPr>
        <w:t>290718_fig3_Logistics.jpg</w:t>
      </w:r>
    </w:p>
    <w:p w:rsidR="00DD4CFD" w:rsidRDefault="00DD4CFD" w:rsidP="00DD4CFD">
      <w:pPr>
        <w:rPr>
          <w:rFonts w:ascii="Times" w:hAnsi="Times"/>
          <w:sz w:val="24"/>
        </w:rPr>
      </w:pPr>
      <w:r>
        <w:rPr>
          <w:rFonts w:ascii="Times" w:hAnsi="Times"/>
          <w:sz w:val="24"/>
        </w:rPr>
        <w:t xml:space="preserve">The Häfele distribution centre in Nagold. From here, the company delivers hardware technology all over the world. Another warehouse location is now being set up in </w:t>
      </w:r>
      <w:proofErr w:type="spellStart"/>
      <w:r>
        <w:rPr>
          <w:rFonts w:ascii="Times" w:hAnsi="Times"/>
          <w:sz w:val="24"/>
        </w:rPr>
        <w:t>Lehrte</w:t>
      </w:r>
      <w:proofErr w:type="spellEnd"/>
      <w:r>
        <w:rPr>
          <w:rFonts w:ascii="Times" w:hAnsi="Times"/>
          <w:sz w:val="24"/>
        </w:rPr>
        <w:t>, near Hanover.</w:t>
      </w:r>
    </w:p>
    <w:p w:rsidR="00BC2EBA" w:rsidRPr="00DD4CFD" w:rsidRDefault="00BC2EBA" w:rsidP="00DD4CFD">
      <w:pPr>
        <w:rPr>
          <w:rFonts w:ascii="Times" w:hAnsi="Times"/>
          <w:sz w:val="24"/>
        </w:rPr>
      </w:pPr>
    </w:p>
    <w:p w:rsidR="00DD4CFD" w:rsidRDefault="00DD4CFD" w:rsidP="00DD4CFD">
      <w:pPr>
        <w:rPr>
          <w:rFonts w:ascii="Times" w:hAnsi="Times"/>
          <w:sz w:val="24"/>
        </w:rPr>
      </w:pPr>
      <w:r>
        <w:rPr>
          <w:rFonts w:ascii="Times" w:hAnsi="Times"/>
          <w:sz w:val="24"/>
        </w:rPr>
        <w:t>290718_fig4_Logistics.jpg</w:t>
      </w:r>
    </w:p>
    <w:p w:rsidR="00DD4CFD" w:rsidRDefault="00BC2EBA" w:rsidP="00DD4CFD">
      <w:pPr>
        <w:rPr>
          <w:rFonts w:ascii="Times" w:hAnsi="Times"/>
          <w:sz w:val="24"/>
        </w:rPr>
      </w:pPr>
      <w:r>
        <w:rPr>
          <w:rFonts w:ascii="Times" w:hAnsi="Times"/>
          <w:sz w:val="24"/>
        </w:rPr>
        <w:t>Goods on their way to the warehouse. Whatever comes in should ideally leave again on the same day, at least as far as the quantity is concerned. State-of-the-art logistics controls the movement of goods at Häfele.</w:t>
      </w:r>
    </w:p>
    <w:p w:rsidR="00BC2EBA" w:rsidRPr="00DD4CFD" w:rsidRDefault="00BC2EBA" w:rsidP="00DD4CFD">
      <w:pPr>
        <w:rPr>
          <w:rFonts w:ascii="Times" w:hAnsi="Times"/>
          <w:sz w:val="24"/>
        </w:rPr>
      </w:pPr>
    </w:p>
    <w:p w:rsidR="00DD4CFD" w:rsidRDefault="00DD4CFD" w:rsidP="00DD4CFD">
      <w:pPr>
        <w:rPr>
          <w:rFonts w:ascii="Times" w:hAnsi="Times"/>
          <w:sz w:val="24"/>
        </w:rPr>
      </w:pPr>
      <w:r>
        <w:rPr>
          <w:rFonts w:ascii="Times" w:hAnsi="Times"/>
          <w:sz w:val="24"/>
        </w:rPr>
        <w:t>290718_fig5_Logistics.jpg</w:t>
      </w:r>
    </w:p>
    <w:p w:rsidR="00DD4CFD" w:rsidRDefault="00DD4CFD" w:rsidP="00DD4CFD">
      <w:pPr>
        <w:rPr>
          <w:rFonts w:ascii="Times" w:hAnsi="Times"/>
          <w:sz w:val="24"/>
        </w:rPr>
      </w:pPr>
      <w:r>
        <w:rPr>
          <w:rFonts w:ascii="Times" w:hAnsi="Times"/>
          <w:sz w:val="24"/>
        </w:rPr>
        <w:t>290718_fig6_Logistics.jpg</w:t>
      </w:r>
    </w:p>
    <w:p w:rsidR="00BC2EBA" w:rsidRDefault="00BC2EBA" w:rsidP="00DD4CFD">
      <w:pPr>
        <w:rPr>
          <w:rFonts w:ascii="Times" w:hAnsi="Times"/>
          <w:sz w:val="24"/>
        </w:rPr>
      </w:pPr>
      <w:r>
        <w:rPr>
          <w:rFonts w:ascii="Times" w:hAnsi="Times"/>
          <w:sz w:val="24"/>
        </w:rPr>
        <w:t>The Häfele employees are the guarantee of top quality service and fast delivery within 24 hours. The photo shows the packaging department.</w:t>
      </w:r>
    </w:p>
    <w:p w:rsidR="00DD4CFD" w:rsidRPr="00DD4CFD" w:rsidRDefault="00DD4CFD" w:rsidP="00DD4CFD">
      <w:pPr>
        <w:rPr>
          <w:rFonts w:ascii="Times" w:hAnsi="Times"/>
          <w:sz w:val="24"/>
        </w:rPr>
      </w:pPr>
    </w:p>
    <w:p w:rsidR="00DD4CFD" w:rsidRDefault="00DD4CFD" w:rsidP="00DD4CFD">
      <w:pPr>
        <w:rPr>
          <w:rFonts w:ascii="Times" w:hAnsi="Times"/>
          <w:sz w:val="24"/>
        </w:rPr>
      </w:pPr>
      <w:r>
        <w:rPr>
          <w:rFonts w:ascii="Times" w:hAnsi="Times"/>
          <w:sz w:val="24"/>
        </w:rPr>
        <w:t>290718_fig7_Logistics.jpg</w:t>
      </w:r>
    </w:p>
    <w:p w:rsidR="00BC2EBA" w:rsidRPr="00DD4CFD" w:rsidRDefault="00BC2EBA" w:rsidP="00DD4CFD">
      <w:pPr>
        <w:rPr>
          <w:rFonts w:ascii="Times" w:hAnsi="Times"/>
          <w:sz w:val="24"/>
        </w:rPr>
      </w:pPr>
      <w:r>
        <w:rPr>
          <w:rFonts w:ascii="Times" w:hAnsi="Times"/>
          <w:sz w:val="24"/>
        </w:rPr>
        <w:t>Häfele is a leading supplier and service provider for the joinery trade.</w:t>
      </w:r>
    </w:p>
    <w:p w:rsidR="00DD4CFD" w:rsidRDefault="00DD4CFD" w:rsidP="000971E8">
      <w:pPr>
        <w:jc w:val="right"/>
        <w:rPr>
          <w:rFonts w:ascii="Times" w:hAnsi="Times"/>
          <w:sz w:val="24"/>
        </w:rPr>
      </w:pPr>
    </w:p>
    <w:p w:rsidR="006862AC" w:rsidRPr="006862AC" w:rsidRDefault="000971E8" w:rsidP="000971E8">
      <w:pPr>
        <w:jc w:val="right"/>
        <w:rPr>
          <w:rFonts w:ascii="Times" w:hAnsi="Times"/>
          <w:sz w:val="24"/>
        </w:rPr>
      </w:pPr>
      <w:r>
        <w:rPr>
          <w:rFonts w:ascii="Times" w:hAnsi="Times"/>
          <w:sz w:val="24"/>
        </w:rPr>
        <w:t>Photos: Häfele</w:t>
      </w:r>
    </w:p>
    <w:p w:rsidR="000971E8" w:rsidRDefault="000971E8" w:rsidP="006862AC">
      <w:pPr>
        <w:rPr>
          <w:rFonts w:ascii="Times" w:hAnsi="Times"/>
          <w:sz w:val="24"/>
        </w:rPr>
      </w:pPr>
    </w:p>
    <w:p w:rsidR="00601091" w:rsidRDefault="00601091" w:rsidP="00601091">
      <w:pPr>
        <w:ind w:right="-1134"/>
        <w:rPr>
          <w:rFonts w:cs="Arial"/>
          <w:b/>
          <w:sz w:val="16"/>
          <w:szCs w:val="22"/>
        </w:rPr>
      </w:pPr>
    </w:p>
    <w:p w:rsidR="00196DE7" w:rsidRDefault="00196DE7" w:rsidP="00601091">
      <w:pPr>
        <w:ind w:right="-1134"/>
        <w:rPr>
          <w:rFonts w:cs="Arial"/>
          <w:b/>
          <w:sz w:val="16"/>
          <w:szCs w:val="22"/>
        </w:rPr>
      </w:pPr>
    </w:p>
    <w:p w:rsidR="00196DE7" w:rsidRDefault="00196DE7" w:rsidP="00601091">
      <w:pPr>
        <w:ind w:right="-1134"/>
        <w:rPr>
          <w:rFonts w:cs="Arial"/>
          <w:b/>
          <w:sz w:val="16"/>
          <w:szCs w:val="22"/>
        </w:rPr>
      </w:pPr>
    </w:p>
    <w:p w:rsidR="006862AC" w:rsidRDefault="005040D2" w:rsidP="000F0BB5">
      <w:pPr>
        <w:suppressAutoHyphens/>
        <w:ind w:right="-1703"/>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sectPr w:rsidR="006862AC" w:rsidSect="00DB308F">
      <w:headerReference w:type="default" r:id="rId10"/>
      <w:footerReference w:type="default" r:id="rId11"/>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65" w:rsidRDefault="00632D65">
      <w:r>
        <w:separator/>
      </w:r>
    </w:p>
  </w:endnote>
  <w:endnote w:type="continuationSeparator" w:id="0">
    <w:p w:rsidR="00632D65" w:rsidRDefault="0063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65" w:rsidRDefault="00632D65">
      <w:r>
        <w:separator/>
      </w:r>
    </w:p>
  </w:footnote>
  <w:footnote w:type="continuationSeparator" w:id="0">
    <w:p w:rsidR="00632D65" w:rsidRDefault="00632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lang w:val="es-ES" w:eastAsia="es-ES"/>
      </w:rPr>
      <w:drawing>
        <wp:inline distT="0" distB="0" distL="0" distR="0">
          <wp:extent cx="1911600" cy="302325"/>
          <wp:effectExtent l="2540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r>
      <w:rPr>
        <w:sz w:val="16"/>
      </w:rPr>
      <w:t>No. : 29/07/18</w:t>
    </w:r>
    <w:r w:rsidR="00196DE7">
      <w:rPr>
        <w:sz w:val="16"/>
      </w:rPr>
      <w:t>_en</w:t>
    </w:r>
  </w:p>
  <w:p w:rsidR="006862AC" w:rsidRDefault="006862AC" w:rsidP="007A7B9D">
    <w:pPr>
      <w:pStyle w:val="Encabezado"/>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A6AF0">
      <w:rPr>
        <w:noProof/>
        <w:snapToGrid w:val="0"/>
        <w:sz w:val="16"/>
      </w:rPr>
      <w:t>2</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A6AF0">
      <w:rPr>
        <w:noProof/>
        <w:snapToGrid w:val="0"/>
        <w:sz w:val="16"/>
      </w:rPr>
      <w:t>3</w:t>
    </w:r>
    <w:r w:rsidR="00953E6F">
      <w:rPr>
        <w:snapToGrid w:val="0"/>
        <w:sz w:val="16"/>
      </w:rPr>
      <w:fldChar w:fldCharType="end"/>
    </w:r>
  </w:p>
  <w:p w:rsidR="006862AC" w:rsidRDefault="006862AC">
    <w:pPr>
      <w:pStyle w:val="Encabezado"/>
      <w:jc w:val="right"/>
      <w:rPr>
        <w:color w:val="808080"/>
        <w:sz w:val="16"/>
      </w:rPr>
    </w:pPr>
  </w:p>
  <w:p w:rsidR="006862AC" w:rsidRDefault="006862AC">
    <w:pPr>
      <w:pStyle w:val="Encabezado"/>
      <w:jc w:val="right"/>
      <w:rPr>
        <w:color w:val="808080"/>
        <w:sz w:val="16"/>
      </w:rPr>
    </w:pPr>
  </w:p>
  <w:p w:rsidR="006862AC" w:rsidRDefault="006862AC">
    <w:pPr>
      <w:pStyle w:val="Encabezado"/>
      <w:jc w:val="right"/>
      <w:rPr>
        <w:sz w:val="16"/>
      </w:rPr>
    </w:pPr>
  </w:p>
  <w:p w:rsidR="006862AC" w:rsidRDefault="006862AC">
    <w:pPr>
      <w:pStyle w:val="Encabezado"/>
      <w:jc w:val="right"/>
      <w:rPr>
        <w:sz w:val="16"/>
      </w:rPr>
    </w:pPr>
  </w:p>
  <w:p w:rsidR="006862AC" w:rsidRDefault="006862AC">
    <w:pPr>
      <w:pStyle w:val="Encabezado"/>
      <w:jc w:val="right"/>
      <w:rPr>
        <w:sz w:val="16"/>
      </w:rPr>
    </w:pPr>
  </w:p>
  <w:p w:rsidR="006862AC" w:rsidRDefault="006862AC">
    <w:pPr>
      <w:pStyle w:val="Encabezado"/>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600B"/>
    <w:rsid w:val="00033D6A"/>
    <w:rsid w:val="0004503D"/>
    <w:rsid w:val="00067DFA"/>
    <w:rsid w:val="000843EF"/>
    <w:rsid w:val="000971E8"/>
    <w:rsid w:val="000D33E6"/>
    <w:rsid w:val="000D6B07"/>
    <w:rsid w:val="000F0BB5"/>
    <w:rsid w:val="00104EC2"/>
    <w:rsid w:val="00115DF6"/>
    <w:rsid w:val="001174EB"/>
    <w:rsid w:val="00140608"/>
    <w:rsid w:val="00157BF9"/>
    <w:rsid w:val="00193925"/>
    <w:rsid w:val="00196DE7"/>
    <w:rsid w:val="001975D4"/>
    <w:rsid w:val="001B7ED7"/>
    <w:rsid w:val="001C0AE7"/>
    <w:rsid w:val="001E5C85"/>
    <w:rsid w:val="002237D0"/>
    <w:rsid w:val="00253411"/>
    <w:rsid w:val="00256DC6"/>
    <w:rsid w:val="0027151F"/>
    <w:rsid w:val="002A592E"/>
    <w:rsid w:val="002C2BA7"/>
    <w:rsid w:val="00311941"/>
    <w:rsid w:val="00357DA3"/>
    <w:rsid w:val="003971B9"/>
    <w:rsid w:val="00404534"/>
    <w:rsid w:val="0042279B"/>
    <w:rsid w:val="0048368C"/>
    <w:rsid w:val="004944E3"/>
    <w:rsid w:val="004A1B0C"/>
    <w:rsid w:val="004C6773"/>
    <w:rsid w:val="004E094A"/>
    <w:rsid w:val="005040D2"/>
    <w:rsid w:val="00547E47"/>
    <w:rsid w:val="00575AB9"/>
    <w:rsid w:val="005A33BF"/>
    <w:rsid w:val="005A7C6F"/>
    <w:rsid w:val="005D0AA8"/>
    <w:rsid w:val="005D7B23"/>
    <w:rsid w:val="005E4A53"/>
    <w:rsid w:val="00601091"/>
    <w:rsid w:val="00606E84"/>
    <w:rsid w:val="006279D7"/>
    <w:rsid w:val="00632D65"/>
    <w:rsid w:val="006862AC"/>
    <w:rsid w:val="006B39ED"/>
    <w:rsid w:val="006D5908"/>
    <w:rsid w:val="007403FB"/>
    <w:rsid w:val="00766F02"/>
    <w:rsid w:val="007A7B9D"/>
    <w:rsid w:val="007B20BC"/>
    <w:rsid w:val="007B5625"/>
    <w:rsid w:val="007C4DB3"/>
    <w:rsid w:val="007E15CC"/>
    <w:rsid w:val="007F070D"/>
    <w:rsid w:val="00814098"/>
    <w:rsid w:val="00835700"/>
    <w:rsid w:val="0085569C"/>
    <w:rsid w:val="00885781"/>
    <w:rsid w:val="008B4931"/>
    <w:rsid w:val="008B7C67"/>
    <w:rsid w:val="0093312B"/>
    <w:rsid w:val="00945393"/>
    <w:rsid w:val="00953E6F"/>
    <w:rsid w:val="00994821"/>
    <w:rsid w:val="00A12079"/>
    <w:rsid w:val="00A2553E"/>
    <w:rsid w:val="00A4026F"/>
    <w:rsid w:val="00A547EA"/>
    <w:rsid w:val="00AC4AD4"/>
    <w:rsid w:val="00B111C2"/>
    <w:rsid w:val="00B16209"/>
    <w:rsid w:val="00B33DFB"/>
    <w:rsid w:val="00B362F1"/>
    <w:rsid w:val="00B529BE"/>
    <w:rsid w:val="00B56318"/>
    <w:rsid w:val="00B63774"/>
    <w:rsid w:val="00BA397A"/>
    <w:rsid w:val="00BA3D39"/>
    <w:rsid w:val="00BA6AF0"/>
    <w:rsid w:val="00BC2EBA"/>
    <w:rsid w:val="00BD60D8"/>
    <w:rsid w:val="00BE049D"/>
    <w:rsid w:val="00C50E3A"/>
    <w:rsid w:val="00C55067"/>
    <w:rsid w:val="00C92753"/>
    <w:rsid w:val="00D4468B"/>
    <w:rsid w:val="00D7520A"/>
    <w:rsid w:val="00DB308F"/>
    <w:rsid w:val="00DB741D"/>
    <w:rsid w:val="00DD294B"/>
    <w:rsid w:val="00DD4CFD"/>
    <w:rsid w:val="00DF3B4F"/>
    <w:rsid w:val="00E66AAC"/>
    <w:rsid w:val="00E9416D"/>
    <w:rsid w:val="00E95840"/>
    <w:rsid w:val="00ED5DDD"/>
    <w:rsid w:val="00F22185"/>
    <w:rsid w:val="00F37B59"/>
    <w:rsid w:val="00F67ED9"/>
    <w:rsid w:val="00F7589B"/>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537ED2"/>
    <w:rPr>
      <w:rFonts w:ascii="Arial" w:hAnsi="Arial"/>
      <w:sz w:val="22"/>
    </w:rPr>
  </w:style>
  <w:style w:type="paragraph" w:styleId="Ttulo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tulo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tulo5">
    <w:name w:val="heading 5"/>
    <w:basedOn w:val="Normal"/>
    <w:next w:val="Normal"/>
    <w:link w:val="Ttulo5Car"/>
    <w:uiPriority w:val="9"/>
    <w:qFormat/>
    <w:rsid w:val="00E56CFE"/>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ED2"/>
    <w:pPr>
      <w:tabs>
        <w:tab w:val="center" w:pos="4536"/>
        <w:tab w:val="right" w:pos="9072"/>
      </w:tabs>
    </w:pPr>
  </w:style>
  <w:style w:type="paragraph" w:styleId="Piedepgina">
    <w:name w:val="footer"/>
    <w:basedOn w:val="Normal"/>
    <w:rsid w:val="00537ED2"/>
    <w:pPr>
      <w:tabs>
        <w:tab w:val="center" w:pos="4536"/>
        <w:tab w:val="right" w:pos="9072"/>
      </w:tabs>
    </w:pPr>
  </w:style>
  <w:style w:type="character" w:styleId="Hipervnculo">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odeglobo">
    <w:name w:val="Balloon Text"/>
    <w:basedOn w:val="Normal"/>
    <w:semiHidden/>
    <w:rsid w:val="00537ED2"/>
    <w:rPr>
      <w:rFonts w:ascii="Tahoma" w:hAnsi="Tahoma" w:cs="ヒラギノ角ゴ Pro W3"/>
      <w:sz w:val="16"/>
      <w:szCs w:val="16"/>
    </w:rPr>
  </w:style>
  <w:style w:type="paragraph" w:styleId="Textoindependiente">
    <w:name w:val="Body Text"/>
    <w:rsid w:val="00537ED2"/>
    <w:pPr>
      <w:spacing w:after="100"/>
    </w:pPr>
    <w:rPr>
      <w:rFonts w:eastAsia="ヒラギノ角ゴ Pro W3"/>
      <w:color w:val="000000"/>
    </w:rPr>
  </w:style>
  <w:style w:type="character" w:styleId="Hipervnculovisitado">
    <w:name w:val="FollowedHyperlink"/>
    <w:rsid w:val="00537ED2"/>
    <w:rPr>
      <w:color w:val="800080"/>
      <w:u w:val="single"/>
    </w:rPr>
  </w:style>
  <w:style w:type="character" w:customStyle="1" w:styleId="Ttulo5Car">
    <w:name w:val="Título 5 Car"/>
    <w:link w:val="Ttulo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A59D-E75E-4E66-96DE-BED5504B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Template>
  <TotalTime>1</TotalTime>
  <Pages>3</Pages>
  <Words>653</Words>
  <Characters>3595</Characters>
  <Application>Microsoft Office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Pressebüro Köhler</Company>
  <LinksUpToDate>false</LinksUpToDate>
  <CharactersWithSpaces>4240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Nieto, Elsa</cp:lastModifiedBy>
  <cp:revision>3</cp:revision>
  <cp:lastPrinted>2018-07-03T13:54:00Z</cp:lastPrinted>
  <dcterms:created xsi:type="dcterms:W3CDTF">2018-10-11T08:17:00Z</dcterms:created>
  <dcterms:modified xsi:type="dcterms:W3CDTF">2018-10-11T08:23:00Z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