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1C3E" w14:textId="3FCF21A7" w:rsidR="00705179" w:rsidRDefault="00705179" w:rsidP="000D04C5">
      <w:pPr>
        <w:ind w:right="-569"/>
        <w:rPr>
          <w:b/>
          <w:sz w:val="56"/>
          <w:szCs w:val="56"/>
        </w:rPr>
      </w:pPr>
      <w:r w:rsidRPr="00705179">
        <w:rPr>
          <w:b/>
          <w:sz w:val="56"/>
          <w:szCs w:val="56"/>
        </w:rPr>
        <w:t xml:space="preserve">Free </w:t>
      </w:r>
      <w:proofErr w:type="spellStart"/>
      <w:r w:rsidRPr="00705179">
        <w:rPr>
          <w:b/>
          <w:sz w:val="56"/>
          <w:szCs w:val="56"/>
        </w:rPr>
        <w:t>S</w:t>
      </w:r>
      <w:r w:rsidR="004757F4" w:rsidRPr="00705179">
        <w:rPr>
          <w:b/>
          <w:sz w:val="56"/>
          <w:szCs w:val="56"/>
        </w:rPr>
        <w:t>pace</w:t>
      </w:r>
      <w:proofErr w:type="spellEnd"/>
      <w:r w:rsidRPr="00705179">
        <w:rPr>
          <w:b/>
          <w:sz w:val="56"/>
          <w:szCs w:val="56"/>
        </w:rPr>
        <w:t xml:space="preserve"> </w:t>
      </w:r>
    </w:p>
    <w:p w14:paraId="5FFB0FB2" w14:textId="072F5576" w:rsidR="004757F4" w:rsidRPr="00705179" w:rsidRDefault="00705179" w:rsidP="000D04C5">
      <w:pPr>
        <w:ind w:right="-569"/>
        <w:rPr>
          <w:b/>
          <w:sz w:val="56"/>
          <w:szCs w:val="56"/>
        </w:rPr>
      </w:pPr>
      <w:r w:rsidRPr="00705179">
        <w:rPr>
          <w:b/>
          <w:sz w:val="56"/>
          <w:szCs w:val="56"/>
        </w:rPr>
        <w:t>T</w:t>
      </w:r>
      <w:r w:rsidR="004757F4" w:rsidRPr="00705179">
        <w:rPr>
          <w:b/>
          <w:sz w:val="56"/>
          <w:szCs w:val="56"/>
        </w:rPr>
        <w:t>an pequeño como resistente</w:t>
      </w:r>
    </w:p>
    <w:p w14:paraId="2528814A" w14:textId="651C99C7" w:rsidR="00705179" w:rsidRPr="00705179" w:rsidRDefault="000E0BF0" w:rsidP="000D04C5">
      <w:pPr>
        <w:ind w:right="-569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15446327" wp14:editId="768D157E">
            <wp:extent cx="4905375" cy="373401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413573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523" cy="375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59F9C3" w14:textId="7AA367A1" w:rsidR="000D04C5" w:rsidRPr="00705179" w:rsidRDefault="00705179" w:rsidP="00705179">
      <w:pPr>
        <w:pStyle w:val="FlietextHaefele-PR"/>
        <w:ind w:right="-2"/>
        <w:jc w:val="right"/>
        <w:rPr>
          <w:i/>
        </w:rPr>
      </w:pPr>
      <w:r w:rsidRPr="00705179">
        <w:rPr>
          <w:i/>
        </w:rPr>
        <w:t>Madrid – Julio 2020</w:t>
      </w:r>
    </w:p>
    <w:p w14:paraId="69CB858B" w14:textId="37EEB3CF" w:rsidR="00705179" w:rsidRDefault="00705179" w:rsidP="00705179">
      <w:pPr>
        <w:pStyle w:val="FlietextHaefele-PR"/>
        <w:ind w:right="-2"/>
        <w:jc w:val="both"/>
      </w:pPr>
    </w:p>
    <w:p w14:paraId="5B74D88D" w14:textId="4BF39753" w:rsidR="00B56279" w:rsidRDefault="00B56279" w:rsidP="00705179">
      <w:pPr>
        <w:pStyle w:val="FlietextHaefele-PR"/>
        <w:ind w:right="-2"/>
        <w:jc w:val="both"/>
      </w:pPr>
      <w:proofErr w:type="spellStart"/>
      <w:r>
        <w:rPr>
          <w:b/>
          <w:sz w:val="28"/>
          <w:szCs w:val="28"/>
        </w:rPr>
        <w:t>Häfele</w:t>
      </w:r>
      <w:proofErr w:type="spellEnd"/>
      <w:r>
        <w:rPr>
          <w:b/>
          <w:sz w:val="28"/>
          <w:szCs w:val="28"/>
        </w:rPr>
        <w:t xml:space="preserve"> presenta el nuevo</w:t>
      </w:r>
      <w:r w:rsidRPr="00705179">
        <w:rPr>
          <w:b/>
          <w:sz w:val="28"/>
          <w:szCs w:val="28"/>
        </w:rPr>
        <w:t xml:space="preserve"> herraje para puertas elevables Free </w:t>
      </w:r>
      <w:proofErr w:type="spellStart"/>
      <w:r w:rsidRPr="00705179">
        <w:rPr>
          <w:b/>
          <w:sz w:val="28"/>
          <w:szCs w:val="28"/>
        </w:rPr>
        <w:t>Space</w:t>
      </w:r>
      <w:proofErr w:type="spellEnd"/>
    </w:p>
    <w:p w14:paraId="7B8A6F53" w14:textId="77777777" w:rsidR="00B56279" w:rsidRDefault="00B56279" w:rsidP="00705179">
      <w:pPr>
        <w:pStyle w:val="FlietextHaefele-PR"/>
        <w:ind w:right="-2"/>
        <w:jc w:val="both"/>
      </w:pPr>
    </w:p>
    <w:p w14:paraId="11A56B58" w14:textId="26A24FC6" w:rsidR="00B25F39" w:rsidRPr="00900746" w:rsidRDefault="00B56279" w:rsidP="00705179">
      <w:pPr>
        <w:pStyle w:val="FlietextHaefele-PR"/>
        <w:ind w:right="-2"/>
        <w:jc w:val="both"/>
      </w:pPr>
      <w:r>
        <w:t xml:space="preserve">La empresa multinacional alemana </w:t>
      </w:r>
      <w:proofErr w:type="spellStart"/>
      <w:r w:rsidR="00B25F39">
        <w:t>Häfele</w:t>
      </w:r>
      <w:proofErr w:type="spellEnd"/>
      <w:r w:rsidR="00B25F39">
        <w:t xml:space="preserve"> continua</w:t>
      </w:r>
      <w:r>
        <w:t xml:space="preserve"> con su trabajo de innovación y desarrollo en</w:t>
      </w:r>
      <w:r w:rsidR="00B25F39">
        <w:t xml:space="preserve"> el área de los herrajes</w:t>
      </w:r>
      <w:r>
        <w:t xml:space="preserve"> para puertas elevables</w:t>
      </w:r>
      <w:r w:rsidR="00B25F39">
        <w:t xml:space="preserve">. </w:t>
      </w:r>
      <w:r>
        <w:t xml:space="preserve">En esta ocasión, </w:t>
      </w:r>
      <w:r w:rsidR="00A37AC4">
        <w:t>lanza al mercado e</w:t>
      </w:r>
      <w:r w:rsidR="00B25F39">
        <w:t xml:space="preserve">l </w:t>
      </w:r>
      <w:r w:rsidR="00A37AC4">
        <w:t>nuevo</w:t>
      </w:r>
      <w:r>
        <w:t xml:space="preserve"> Free </w:t>
      </w:r>
      <w:proofErr w:type="spellStart"/>
      <w:r>
        <w:t>S</w:t>
      </w:r>
      <w:r w:rsidR="00705179">
        <w:t>pace</w:t>
      </w:r>
      <w:proofErr w:type="spellEnd"/>
      <w:r w:rsidR="00705179">
        <w:t xml:space="preserve">, presentado </w:t>
      </w:r>
      <w:r w:rsidR="00A37AC4">
        <w:t xml:space="preserve">por primera vez </w:t>
      </w:r>
      <w:r w:rsidR="00705179">
        <w:t xml:space="preserve">en </w:t>
      </w:r>
      <w:r w:rsidR="00A37AC4">
        <w:t xml:space="preserve">la pasada </w:t>
      </w:r>
      <w:proofErr w:type="spellStart"/>
      <w:r w:rsidR="00705179">
        <w:t>I</w:t>
      </w:r>
      <w:r w:rsidR="00B25F39">
        <w:t>nterzum</w:t>
      </w:r>
      <w:proofErr w:type="spellEnd"/>
      <w:r w:rsidR="00B25F39">
        <w:t xml:space="preserve"> como novedad mundial, </w:t>
      </w:r>
    </w:p>
    <w:p w14:paraId="576D6D47" w14:textId="77777777" w:rsidR="00B60597" w:rsidRDefault="00B60597" w:rsidP="00705179">
      <w:pPr>
        <w:pStyle w:val="FlietextHaefele-PR"/>
        <w:ind w:right="-2"/>
        <w:jc w:val="both"/>
      </w:pPr>
    </w:p>
    <w:p w14:paraId="1591A6AA" w14:textId="321B9914" w:rsidR="00705179" w:rsidRDefault="004075EC" w:rsidP="00705179">
      <w:pPr>
        <w:pStyle w:val="FlietextHaefele-PR"/>
        <w:ind w:right="-2"/>
        <w:jc w:val="both"/>
      </w:pPr>
      <w:r>
        <w:t xml:space="preserve">El equipo de desarrollo de la fábrica de </w:t>
      </w:r>
      <w:proofErr w:type="spellStart"/>
      <w:r>
        <w:t>Häfele</w:t>
      </w:r>
      <w:proofErr w:type="spellEnd"/>
      <w:r>
        <w:t xml:space="preserve"> en Hungría ha utilizado un truco técnico para crear un herraje para puertas elevables muy estilizado,</w:t>
      </w:r>
      <w:r w:rsidR="00A37AC4">
        <w:t xml:space="preserve"> resistente y potente</w:t>
      </w:r>
      <w:r>
        <w:t xml:space="preserve"> con el que se cubren casi el 80% de las aplicaciones convencionales de puertas elevables. Free </w:t>
      </w:r>
      <w:proofErr w:type="spellStart"/>
      <w:r>
        <w:t>space</w:t>
      </w:r>
      <w:proofErr w:type="spellEnd"/>
      <w:r>
        <w:t xml:space="preserve"> – extraoficialmente "la pequeña bestia" – es un ingenioso ejemplo de cómo menos puede ser más.  </w:t>
      </w:r>
    </w:p>
    <w:p w14:paraId="724DC969" w14:textId="3A0A432C" w:rsidR="00A37AC4" w:rsidRDefault="004075EC" w:rsidP="00705179">
      <w:pPr>
        <w:pStyle w:val="FlietextHaefele-PR"/>
        <w:ind w:right="-2"/>
        <w:jc w:val="both"/>
      </w:pPr>
      <w:r>
        <w:br/>
        <w:t xml:space="preserve">Free </w:t>
      </w:r>
      <w:proofErr w:type="spellStart"/>
      <w:r w:rsidR="00A37AC4">
        <w:t>S</w:t>
      </w:r>
      <w:r>
        <w:t>pace</w:t>
      </w:r>
      <w:proofErr w:type="spellEnd"/>
      <w:r>
        <w:t xml:space="preserve"> requiere </w:t>
      </w:r>
      <w:r w:rsidR="00A37AC4">
        <w:t xml:space="preserve">tan solo de </w:t>
      </w:r>
      <w:r>
        <w:t>una profundidad de montaje de 63 mm, ofreciendo así nuevas posibilidades de diseño m</w:t>
      </w:r>
      <w:r w:rsidR="00A37AC4">
        <w:t>oderno incluso en armarios de poca profundidad</w:t>
      </w:r>
      <w:r>
        <w:t xml:space="preserve">. </w:t>
      </w:r>
      <w:r w:rsidR="00A37AC4">
        <w:t xml:space="preserve">Con menos volumen, el herraje consigue más espacio </w:t>
      </w:r>
      <w:r w:rsidR="00A37AC4">
        <w:lastRenderedPageBreak/>
        <w:t>de almacenaje en los muebles y más opciones para construir las puertas elevables.</w:t>
      </w:r>
    </w:p>
    <w:p w14:paraId="36BFBAF6" w14:textId="15165323" w:rsidR="00A12AC4" w:rsidRDefault="00A12AC4" w:rsidP="00705179">
      <w:pPr>
        <w:pStyle w:val="FlietextHaefele-PR"/>
        <w:ind w:right="-2"/>
        <w:jc w:val="both"/>
      </w:pPr>
      <w:r>
        <w:t>El nuevo herraje está disponible en color blanco, gris claro, antracita y negro.</w:t>
      </w:r>
    </w:p>
    <w:p w14:paraId="7A873103" w14:textId="155A6A3B" w:rsidR="00E56B4B" w:rsidRDefault="00E56B4B" w:rsidP="00705179">
      <w:pPr>
        <w:pStyle w:val="FlietextHaefele-PR"/>
        <w:ind w:right="-2"/>
        <w:jc w:val="both"/>
      </w:pPr>
    </w:p>
    <w:p w14:paraId="33308C32" w14:textId="69EBA81C" w:rsidR="00E56B4B" w:rsidRPr="00A7271B" w:rsidRDefault="00E56B4B" w:rsidP="00705179">
      <w:pPr>
        <w:pStyle w:val="FlietextHaefele-PR"/>
        <w:ind w:right="-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Premiado en los concursos Red </w:t>
      </w:r>
      <w:proofErr w:type="spellStart"/>
      <w:r>
        <w:rPr>
          <w:rFonts w:ascii="Arial" w:hAnsi="Arial"/>
          <w:b/>
        </w:rPr>
        <w:t>Dot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Award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interzum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Award</w:t>
      </w:r>
      <w:proofErr w:type="spellEnd"/>
      <w:r>
        <w:rPr>
          <w:rFonts w:ascii="Arial" w:hAnsi="Arial"/>
          <w:b/>
        </w:rPr>
        <w:t xml:space="preserve"> </w:t>
      </w:r>
    </w:p>
    <w:p w14:paraId="7D23743C" w14:textId="587F43C7" w:rsidR="00E56B4B" w:rsidRDefault="00C67425" w:rsidP="00705179">
      <w:pPr>
        <w:pStyle w:val="FlietextHaefele-PR"/>
        <w:ind w:right="-2"/>
        <w:jc w:val="both"/>
      </w:pPr>
      <w:r>
        <w:rPr>
          <w:b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4A3DC52" wp14:editId="659BB1D6">
            <wp:simplePos x="0" y="0"/>
            <wp:positionH relativeFrom="column">
              <wp:posOffset>13970</wp:posOffset>
            </wp:positionH>
            <wp:positionV relativeFrom="paragraph">
              <wp:posOffset>1074420</wp:posOffset>
            </wp:positionV>
            <wp:extent cx="4257675" cy="4795520"/>
            <wp:effectExtent l="0" t="0" r="0" b="0"/>
            <wp:wrapTopAndBottom/>
            <wp:docPr id="4" name="Picture 4" descr="C:\Users\hes018\AppData\Local\Microsoft\Windows\INetCache\Content.Word\2020-06-19_092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s018\AppData\Local\Microsoft\Windows\INetCache\Content.Word\2020-06-19_0922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C4">
        <w:t>Este nuevo herraje mantiene</w:t>
      </w:r>
      <w:r w:rsidR="00E56B4B">
        <w:t xml:space="preserve"> las mismas características y ventajas que </w:t>
      </w:r>
      <w:r w:rsidR="00A12AC4">
        <w:t xml:space="preserve">el resto de </w:t>
      </w:r>
      <w:r w:rsidR="00E56B4B">
        <w:t xml:space="preserve">la gran familia de herrajes Free para </w:t>
      </w:r>
      <w:r w:rsidR="00A12AC4">
        <w:t>puertas elevables ya existentes</w:t>
      </w:r>
      <w:r w:rsidR="00E56B4B">
        <w:t xml:space="preserve"> en el mercado. A principios de este año, Free </w:t>
      </w:r>
      <w:proofErr w:type="spellStart"/>
      <w:r w:rsidR="00E56B4B">
        <w:t>space</w:t>
      </w:r>
      <w:proofErr w:type="spellEnd"/>
      <w:r w:rsidR="00E56B4B">
        <w:t xml:space="preserve"> ha sido distinguido en el prestigioso concurso internacional Red </w:t>
      </w:r>
      <w:proofErr w:type="spellStart"/>
      <w:r w:rsidR="00E56B4B">
        <w:t>Dot</w:t>
      </w:r>
      <w:proofErr w:type="spellEnd"/>
      <w:r w:rsidR="00E56B4B">
        <w:t xml:space="preserve"> </w:t>
      </w:r>
      <w:proofErr w:type="spellStart"/>
      <w:r w:rsidR="00E56B4B">
        <w:t>Award</w:t>
      </w:r>
      <w:proofErr w:type="spellEnd"/>
      <w:r w:rsidR="00E56B4B">
        <w:t xml:space="preserve"> con un primer</w:t>
      </w:r>
      <w:r w:rsidR="00A12AC4">
        <w:t xml:space="preserve"> premio especial por su estilizado</w:t>
      </w:r>
      <w:r w:rsidR="00E56B4B">
        <w:t xml:space="preserve"> y discreto pero inconfundible diseño</w:t>
      </w:r>
      <w:r w:rsidR="00A12AC4">
        <w:t xml:space="preserve">. Y en </w:t>
      </w:r>
      <w:proofErr w:type="spellStart"/>
      <w:r w:rsidR="00A12AC4">
        <w:t>Interzum</w:t>
      </w:r>
      <w:proofErr w:type="spellEnd"/>
      <w:r w:rsidR="00A12AC4">
        <w:t xml:space="preserve">, también fue </w:t>
      </w:r>
      <w:r w:rsidR="00E56B4B">
        <w:t>galardonado con el premio "Alta Calidad del Producto".</w:t>
      </w:r>
    </w:p>
    <w:p w14:paraId="7EFF71AC" w14:textId="22613169" w:rsidR="00705179" w:rsidRDefault="00705179" w:rsidP="00705179">
      <w:pPr>
        <w:pStyle w:val="FlietextHaefele-PR"/>
        <w:ind w:right="-2"/>
        <w:jc w:val="both"/>
      </w:pPr>
    </w:p>
    <w:p w14:paraId="00A9484A" w14:textId="77777777" w:rsidR="00C67425" w:rsidRDefault="00EC48C3" w:rsidP="00705179">
      <w:pPr>
        <w:pStyle w:val="FlietextHaefele-PR"/>
        <w:ind w:right="-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Muchas y buenas razones para elegir Free </w:t>
      </w:r>
      <w:proofErr w:type="spellStart"/>
      <w:r>
        <w:rPr>
          <w:rFonts w:ascii="Arial" w:hAnsi="Arial"/>
          <w:b/>
        </w:rPr>
        <w:t>space</w:t>
      </w:r>
      <w:proofErr w:type="spellEnd"/>
      <w:r>
        <w:rPr>
          <w:rFonts w:ascii="Arial" w:hAnsi="Arial"/>
          <w:b/>
        </w:rPr>
        <w:t xml:space="preserve">  </w:t>
      </w:r>
    </w:p>
    <w:p w14:paraId="18A3CE98" w14:textId="2382C1F3" w:rsidR="00E207E2" w:rsidRPr="00C67425" w:rsidRDefault="00A12AC4" w:rsidP="00705179">
      <w:pPr>
        <w:pStyle w:val="FlietextHaefele-PR"/>
        <w:ind w:right="-2"/>
        <w:jc w:val="both"/>
        <w:rPr>
          <w:rFonts w:ascii="Arial" w:hAnsi="Arial" w:cs="Arial"/>
          <w:b/>
        </w:rPr>
      </w:pPr>
      <w:r>
        <w:t>La puerta</w:t>
      </w:r>
      <w:r w:rsidR="00E207E2">
        <w:t xml:space="preserve"> se </w:t>
      </w:r>
      <w:r>
        <w:t>retiene</w:t>
      </w:r>
      <w:r w:rsidR="00E207E2">
        <w:t xml:space="preserve"> en cualquie</w:t>
      </w:r>
      <w:r>
        <w:t>r posición con plena fiabilidad</w:t>
      </w:r>
      <w:r w:rsidR="00E207E2">
        <w:t xml:space="preserve"> gr</w:t>
      </w:r>
      <w:r>
        <w:t xml:space="preserve">acias a la función de </w:t>
      </w:r>
      <w:proofErr w:type="spellStart"/>
      <w:r w:rsidR="00E207E2">
        <w:t>multiposición</w:t>
      </w:r>
      <w:proofErr w:type="spellEnd"/>
      <w:r w:rsidR="00E207E2">
        <w:t xml:space="preserve"> y la precisión del ajuste de la fuerza del muelle. Se maneja con gran comodidad porque apenas ofrece resistencia a l</w:t>
      </w:r>
      <w:r>
        <w:t xml:space="preserve">a apertura y se mueve sin </w:t>
      </w:r>
      <w:r w:rsidR="00E207E2">
        <w:t xml:space="preserve">esfuerzo. La amortiguación de cierre integrada está graduada </w:t>
      </w:r>
      <w:r w:rsidR="00E207E2">
        <w:lastRenderedPageBreak/>
        <w:t>para garantizar</w:t>
      </w:r>
      <w:r>
        <w:t xml:space="preserve"> un funcionamiento</w:t>
      </w:r>
      <w:r w:rsidR="00E207E2">
        <w:t xml:space="preserve"> suave y </w:t>
      </w:r>
      <w:r>
        <w:t>silencioso</w:t>
      </w:r>
      <w:r w:rsidR="00E207E2">
        <w:t xml:space="preserve">. La alineación del frente </w:t>
      </w:r>
      <w:r>
        <w:t>con el mueble es</w:t>
      </w:r>
      <w:r w:rsidR="00E207E2">
        <w:t xml:space="preserve"> r</w:t>
      </w:r>
      <w:r>
        <w:t>ápida y sencilla gracias a la posibilidad de regulación tridimensional</w:t>
      </w:r>
      <w:r w:rsidR="00E207E2">
        <w:t xml:space="preserve">. </w:t>
      </w:r>
      <w:proofErr w:type="gramStart"/>
      <w:r w:rsidR="00E207E2">
        <w:t>Además</w:t>
      </w:r>
      <w:proofErr w:type="gramEnd"/>
      <w:r w:rsidR="00E207E2">
        <w:t xml:space="preserve"> lleva integrado un sistema de ajuste sin herramientas que permite graduar el ángulo de apertura y limitarlo </w:t>
      </w:r>
      <w:r>
        <w:t xml:space="preserve">de 107º </w:t>
      </w:r>
      <w:r w:rsidR="00E207E2">
        <w:t xml:space="preserve">a 90°. </w:t>
      </w:r>
    </w:p>
    <w:p w14:paraId="57056280" w14:textId="2D57AF8C" w:rsidR="00B515B7" w:rsidRDefault="00B515B7" w:rsidP="00705179">
      <w:pPr>
        <w:pStyle w:val="FlietextHaefele-PR"/>
        <w:ind w:right="-2"/>
        <w:jc w:val="both"/>
      </w:pPr>
    </w:p>
    <w:p w14:paraId="45EE920F" w14:textId="40349D5B" w:rsidR="00EC48C3" w:rsidRPr="00A7271B" w:rsidRDefault="005276B7" w:rsidP="00705179">
      <w:pPr>
        <w:pStyle w:val="FlietextHaefele-PR"/>
        <w:ind w:right="-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</w:t>
      </w:r>
      <w:r w:rsidR="00A12AC4">
        <w:rPr>
          <w:rFonts w:ascii="Arial" w:hAnsi="Arial"/>
          <w:b/>
        </w:rPr>
        <w:t>ara muebles</w:t>
      </w:r>
      <w:r w:rsidR="00EC48C3">
        <w:rPr>
          <w:rFonts w:ascii="Arial" w:hAnsi="Arial"/>
          <w:b/>
        </w:rPr>
        <w:t xml:space="preserve"> con tirador y sin tirador </w:t>
      </w:r>
    </w:p>
    <w:p w14:paraId="6C663558" w14:textId="52360C56" w:rsidR="00EC48C3" w:rsidRDefault="00EC48C3" w:rsidP="00705179">
      <w:pPr>
        <w:pStyle w:val="FlietextHaefele-PR"/>
        <w:ind w:right="-2"/>
        <w:jc w:val="both"/>
      </w:pPr>
      <w:r>
        <w:t xml:space="preserve">Para aplicaciones estándar con </w:t>
      </w:r>
      <w:r w:rsidR="00A12AC4">
        <w:t>tirador está la serie</w:t>
      </w:r>
      <w:r>
        <w:t xml:space="preserve"> </w:t>
      </w:r>
      <w:r w:rsidR="004225BE">
        <w:rPr>
          <w:b/>
        </w:rPr>
        <w:t xml:space="preserve">Free </w:t>
      </w:r>
      <w:proofErr w:type="spellStart"/>
      <w:r w:rsidR="004225BE">
        <w:rPr>
          <w:b/>
        </w:rPr>
        <w:t>S</w:t>
      </w:r>
      <w:r>
        <w:rPr>
          <w:b/>
        </w:rPr>
        <w:t>pace</w:t>
      </w:r>
      <w:proofErr w:type="spellEnd"/>
      <w:r>
        <w:rPr>
          <w:b/>
        </w:rPr>
        <w:t xml:space="preserve"> 1.11</w:t>
      </w:r>
      <w:r>
        <w:t xml:space="preserve"> (capacidad de carga desde 1,2 hasta 10,7kg para altura de armario 400mm) con cinco versiones </w:t>
      </w:r>
      <w:r w:rsidR="00A12AC4">
        <w:t xml:space="preserve">de fuerza </w:t>
      </w:r>
      <w:r>
        <w:t>disponibles.</w:t>
      </w:r>
    </w:p>
    <w:p w14:paraId="1DC51904" w14:textId="77777777" w:rsidR="00C67425" w:rsidRDefault="00C67425" w:rsidP="00705179">
      <w:pPr>
        <w:pStyle w:val="FlietextHaefele-PR"/>
        <w:ind w:right="-2"/>
        <w:jc w:val="both"/>
        <w:rPr>
          <w:b/>
        </w:rPr>
      </w:pPr>
    </w:p>
    <w:p w14:paraId="3ED6E3BE" w14:textId="2ED8CE37" w:rsidR="00EC48C3" w:rsidRDefault="004225BE" w:rsidP="004225BE">
      <w:pPr>
        <w:pStyle w:val="FlietextHaefele-PR"/>
        <w:ind w:right="-2"/>
        <w:jc w:val="both"/>
      </w:pPr>
      <w:r>
        <w:rPr>
          <w:b/>
        </w:rPr>
        <w:t xml:space="preserve">Free </w:t>
      </w:r>
      <w:proofErr w:type="spellStart"/>
      <w:r>
        <w:rPr>
          <w:b/>
        </w:rPr>
        <w:t>S</w:t>
      </w:r>
      <w:r w:rsidR="00EC48C3">
        <w:rPr>
          <w:b/>
        </w:rPr>
        <w:t>pace</w:t>
      </w:r>
      <w:proofErr w:type="spellEnd"/>
      <w:r w:rsidR="00EC48C3">
        <w:rPr>
          <w:b/>
        </w:rPr>
        <w:t xml:space="preserve"> 1.8 </w:t>
      </w:r>
      <w:proofErr w:type="spellStart"/>
      <w:r w:rsidR="00EC48C3">
        <w:rPr>
          <w:b/>
        </w:rPr>
        <w:t>push</w:t>
      </w:r>
      <w:proofErr w:type="spellEnd"/>
      <w:r w:rsidR="00EC48C3">
        <w:t xml:space="preserve"> (capacidad de carga desde 1,2 hasta 8,3kg para altura de armario 400mm) para puertas elevabl</w:t>
      </w:r>
      <w:r>
        <w:t>es sin tirador con cuatro versiones de capacidad de carga</w:t>
      </w:r>
      <w:r w:rsidR="00EC48C3">
        <w:t xml:space="preserve">. </w:t>
      </w:r>
    </w:p>
    <w:p w14:paraId="42D89A1C" w14:textId="77777777" w:rsidR="00EC48C3" w:rsidRDefault="00EC48C3" w:rsidP="00705179">
      <w:pPr>
        <w:pStyle w:val="FlietextHaefele-PR"/>
        <w:ind w:right="-2"/>
        <w:jc w:val="both"/>
      </w:pPr>
    </w:p>
    <w:p w14:paraId="2483129F" w14:textId="10B98E5F" w:rsidR="00B515B7" w:rsidRPr="00A7271B" w:rsidRDefault="00B515B7" w:rsidP="00705179">
      <w:pPr>
        <w:pStyle w:val="FlietextHaefele-PR"/>
        <w:ind w:right="-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Mayor eficiencia en la producción de muebles</w:t>
      </w:r>
    </w:p>
    <w:p w14:paraId="5750F5BD" w14:textId="77777777" w:rsidR="00C67425" w:rsidRDefault="007E7140" w:rsidP="00705179">
      <w:pPr>
        <w:pStyle w:val="FlietextHaefele-PR"/>
        <w:ind w:right="-2"/>
        <w:jc w:val="both"/>
      </w:pPr>
      <w:r>
        <w:t xml:space="preserve">Para los fabricantes de muebles este nuevo herraje para puertas elevables ofrece, entre otras ventajas, un ahorro de costes de transporte y logística. </w:t>
      </w:r>
    </w:p>
    <w:p w14:paraId="11D92FCB" w14:textId="7EE5136E" w:rsidR="004225BE" w:rsidRDefault="004225BE" w:rsidP="00705179">
      <w:pPr>
        <w:pStyle w:val="FlietextHaefele-PR"/>
        <w:ind w:right="-2"/>
        <w:jc w:val="both"/>
      </w:pPr>
      <w:r>
        <w:t xml:space="preserve">Las </w:t>
      </w:r>
      <w:r w:rsidR="007E7140">
        <w:t xml:space="preserve">prestaciones de Free </w:t>
      </w:r>
      <w:proofErr w:type="spellStart"/>
      <w:r w:rsidR="007E7140">
        <w:t>space</w:t>
      </w:r>
      <w:proofErr w:type="spellEnd"/>
      <w:r w:rsidR="007E7140">
        <w:t xml:space="preserve"> permiten </w:t>
      </w:r>
      <w:r w:rsidR="005276B7">
        <w:t xml:space="preserve">también </w:t>
      </w:r>
      <w:r w:rsidR="007E7140">
        <w:t>un may</w:t>
      </w:r>
      <w:r w:rsidR="005276B7">
        <w:t>or grado de estandarización en</w:t>
      </w:r>
      <w:r w:rsidR="007E7140">
        <w:t xml:space="preserve"> el diseño de los muebles, en la planificación de la confección y en la producción.  </w:t>
      </w:r>
    </w:p>
    <w:p w14:paraId="76DDD1C2" w14:textId="77777777" w:rsidR="005276B7" w:rsidRDefault="005276B7" w:rsidP="00705179">
      <w:pPr>
        <w:pStyle w:val="FlietextHaefele-PR"/>
        <w:ind w:right="-2"/>
        <w:jc w:val="both"/>
      </w:pPr>
    </w:p>
    <w:p w14:paraId="54B119D3" w14:textId="189338E4" w:rsidR="00EC48C3" w:rsidRDefault="007E7140" w:rsidP="00705179">
      <w:pPr>
        <w:pStyle w:val="FlietextHaefele-PR"/>
        <w:ind w:right="-2"/>
        <w:jc w:val="both"/>
      </w:pPr>
      <w:r>
        <w:t>En cua</w:t>
      </w:r>
      <w:r w:rsidR="005276B7">
        <w:t>nto al montaje, conviene resaltar la fijación rápida y fácil</w:t>
      </w:r>
      <w:r>
        <w:t xml:space="preserve"> con s</w:t>
      </w:r>
      <w:r w:rsidR="005276B7">
        <w:t xml:space="preserve">u sistema de espigas y un único tornillo </w:t>
      </w:r>
      <w:proofErr w:type="spellStart"/>
      <w:r w:rsidR="005276B7">
        <w:t>premontado</w:t>
      </w:r>
      <w:proofErr w:type="spellEnd"/>
      <w:r w:rsidR="005276B7">
        <w:t xml:space="preserve"> en el herraje</w:t>
      </w:r>
      <w:r>
        <w:t xml:space="preserve">, la fijación rápida del </w:t>
      </w:r>
      <w:proofErr w:type="gramStart"/>
      <w:r>
        <w:t>frente</w:t>
      </w:r>
      <w:proofErr w:type="gramEnd"/>
      <w:r>
        <w:t xml:space="preserve"> así c</w:t>
      </w:r>
      <w:r w:rsidR="005276B7">
        <w:t>omo su facilidad de regulación</w:t>
      </w:r>
    </w:p>
    <w:p w14:paraId="62FA4BE2" w14:textId="77777777" w:rsidR="005276B7" w:rsidRDefault="005276B7" w:rsidP="00705179">
      <w:pPr>
        <w:pStyle w:val="FlietextHaefele-PR"/>
        <w:ind w:right="-2"/>
        <w:jc w:val="both"/>
      </w:pPr>
    </w:p>
    <w:p w14:paraId="622B762D" w14:textId="77777777" w:rsidR="00B25F39" w:rsidRPr="00900746" w:rsidRDefault="00B25F39" w:rsidP="00705179">
      <w:pPr>
        <w:pStyle w:val="FlietextHaefele-PR"/>
        <w:ind w:right="-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El futuro inteligente – Aún más espacio en el armario</w:t>
      </w:r>
    </w:p>
    <w:p w14:paraId="21024CF7" w14:textId="417B1FA8" w:rsidR="00C67425" w:rsidRDefault="005276B7" w:rsidP="00705179">
      <w:pPr>
        <w:pStyle w:val="FlietextHaefele-PR"/>
        <w:ind w:right="-2"/>
        <w:jc w:val="both"/>
      </w:pPr>
      <w:r>
        <w:t>Con los primeros</w:t>
      </w:r>
      <w:r w:rsidR="00B25F39">
        <w:t xml:space="preserve"> boceto</w:t>
      </w:r>
      <w:r>
        <w:t>s</w:t>
      </w:r>
      <w:r w:rsidR="00B25F39">
        <w:t xml:space="preserve"> de una nueva familia de herrajes para puertas </w:t>
      </w:r>
      <w:r>
        <w:t xml:space="preserve">elevables que se mostraron en </w:t>
      </w:r>
      <w:proofErr w:type="spellStart"/>
      <w:r>
        <w:t>I</w:t>
      </w:r>
      <w:r w:rsidR="00B25F39">
        <w:t>nterzum</w:t>
      </w:r>
      <w:proofErr w:type="spellEnd"/>
      <w:r>
        <w:t xml:space="preserve">, </w:t>
      </w:r>
      <w:proofErr w:type="spellStart"/>
      <w:r>
        <w:t>Häfele</w:t>
      </w:r>
      <w:proofErr w:type="spellEnd"/>
      <w:r>
        <w:t xml:space="preserve"> ofrecía a sus clientes</w:t>
      </w:r>
      <w:r w:rsidR="00B25F39">
        <w:t xml:space="preserve"> un atisbo del futuro de la tecnología inteligente para puertas elevables. La peculiaridad de la nueva generaci</w:t>
      </w:r>
      <w:r>
        <w:t>ón de herrajes es su finísimo diseño</w:t>
      </w:r>
      <w:r w:rsidR="00B25F39">
        <w:t>, tan fino que aparte del montaje convencional sobrepuesto, incluso se puede montar enrasado en las paredes laterales del armario. Así el herraje queda int</w:t>
      </w:r>
      <w:r>
        <w:t>egrado en el mueble</w:t>
      </w:r>
      <w:r w:rsidR="00B25F39">
        <w:t xml:space="preserve">, una solución especialmente estética que ahorra espacio, y que se puede utilizar para todas las variantes de apertura, incluso para puertas abatibles de muebles-bar, manteniendo un diseño homogéneo. </w:t>
      </w:r>
    </w:p>
    <w:p w14:paraId="2F547D20" w14:textId="77777777" w:rsidR="00C67425" w:rsidRDefault="00C67425" w:rsidP="00705179">
      <w:pPr>
        <w:pStyle w:val="FlietextHaefele-PR"/>
        <w:ind w:right="-2"/>
        <w:jc w:val="both"/>
      </w:pPr>
    </w:p>
    <w:p w14:paraId="37650904" w14:textId="77777777" w:rsidR="00A37AC4" w:rsidRPr="00900746" w:rsidRDefault="00A37AC4" w:rsidP="00705179">
      <w:pPr>
        <w:pStyle w:val="FlietextHaefele-PR"/>
        <w:ind w:right="-2"/>
        <w:jc w:val="both"/>
      </w:pPr>
    </w:p>
    <w:p w14:paraId="793557B0" w14:textId="41CFD633" w:rsidR="009E039A" w:rsidRPr="00705179" w:rsidRDefault="009E039A" w:rsidP="009E039A">
      <w:pPr>
        <w:ind w:right="139"/>
        <w:jc w:val="right"/>
        <w:rPr>
          <w:rFonts w:ascii="Times" w:hAnsi="Times"/>
          <w:sz w:val="24"/>
        </w:rPr>
      </w:pPr>
    </w:p>
    <w:p w14:paraId="14F04870" w14:textId="77777777" w:rsidR="00601091" w:rsidRPr="00705179" w:rsidRDefault="00601091" w:rsidP="009E039A">
      <w:pPr>
        <w:ind w:right="139"/>
        <w:rPr>
          <w:rFonts w:cs="Arial"/>
          <w:b/>
          <w:sz w:val="16"/>
          <w:szCs w:val="22"/>
        </w:rPr>
      </w:pPr>
    </w:p>
    <w:p w14:paraId="654EF66A" w14:textId="36F9BB54" w:rsidR="006862AC" w:rsidRDefault="00081B63" w:rsidP="00705179">
      <w:pPr>
        <w:ind w:right="-1703"/>
        <w:jc w:val="both"/>
      </w:pPr>
      <w:proofErr w:type="spellStart"/>
      <w:r>
        <w:rPr>
          <w:b/>
          <w:sz w:val="16"/>
          <w:szCs w:val="22"/>
        </w:rPr>
        <w:t>Häfele</w:t>
      </w:r>
      <w:proofErr w:type="spellEnd"/>
      <w:r>
        <w:rPr>
          <w:sz w:val="16"/>
          <w:szCs w:val="22"/>
        </w:rPr>
        <w:t xml:space="preserve"> es un grupo de empresas con presencia internacional y sede central en </w:t>
      </w:r>
      <w:proofErr w:type="spellStart"/>
      <w:r>
        <w:rPr>
          <w:sz w:val="16"/>
          <w:szCs w:val="22"/>
        </w:rPr>
        <w:t>Nagold</w:t>
      </w:r>
      <w:proofErr w:type="spellEnd"/>
      <w:r>
        <w:rPr>
          <w:sz w:val="16"/>
          <w:szCs w:val="22"/>
        </w:rPr>
        <w:t xml:space="preserve">, Alemania. La empresa familiar fundada en 1923 está presente actualmente en más de 150 países, abasteciendo a fabricantes, arquitectos, diseñadores, distribuidores y profesionales del sector con herrajes para muebles y herrajes para construcción, sistemas de cierre electrónico y luz LED. </w:t>
      </w:r>
      <w:proofErr w:type="spellStart"/>
      <w:r>
        <w:rPr>
          <w:sz w:val="16"/>
          <w:szCs w:val="22"/>
        </w:rPr>
        <w:t>Häfele</w:t>
      </w:r>
      <w:proofErr w:type="spellEnd"/>
      <w:r>
        <w:rPr>
          <w:sz w:val="16"/>
          <w:szCs w:val="22"/>
        </w:rPr>
        <w:t xml:space="preserve"> desarrolla y produce en Alemania y Hungría. El grupo </w:t>
      </w:r>
      <w:proofErr w:type="spellStart"/>
      <w:r>
        <w:rPr>
          <w:sz w:val="16"/>
          <w:szCs w:val="22"/>
        </w:rPr>
        <w:t>Häfele</w:t>
      </w:r>
      <w:proofErr w:type="spellEnd"/>
      <w:r>
        <w:rPr>
          <w:sz w:val="16"/>
          <w:szCs w:val="22"/>
        </w:rPr>
        <w:t xml:space="preserve"> contaba en 2018 con más de 7800 empleados, 37 sucursales en el extranjero y numerosas delegaciones comerciales, y cerró el año fiscal con un volumen de ventas de 1.400 millones de euros, de donde un 80% corresponde a exportación. </w:t>
      </w:r>
    </w:p>
    <w:sectPr w:rsidR="006862AC" w:rsidSect="009E039A">
      <w:headerReference w:type="default" r:id="rId10"/>
      <w:footerReference w:type="default" r:id="rId11"/>
      <w:type w:val="continuous"/>
      <w:pgSz w:w="11906" w:h="16838"/>
      <w:pgMar w:top="1701" w:right="3119" w:bottom="212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DB62" w14:textId="77777777" w:rsidR="00963D65" w:rsidRDefault="00963D65">
      <w:r>
        <w:separator/>
      </w:r>
    </w:p>
  </w:endnote>
  <w:endnote w:type="continuationSeparator" w:id="0">
    <w:p w14:paraId="49F41B8D" w14:textId="77777777" w:rsidR="00963D65" w:rsidRDefault="0096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66A6" w14:textId="77777777" w:rsidR="00705179" w:rsidRPr="003B4655" w:rsidRDefault="00705179" w:rsidP="00705179">
    <w:pPr>
      <w:ind w:right="-1703"/>
      <w:jc w:val="right"/>
      <w:rPr>
        <w:b/>
        <w:lang w:val="fr-FR"/>
      </w:rPr>
    </w:pPr>
    <w:r w:rsidRPr="003B4655">
      <w:rPr>
        <w:b/>
        <w:lang w:val="fr-FR"/>
      </w:rPr>
      <w:t>Nota de prensa</w:t>
    </w:r>
    <w:r>
      <w:rPr>
        <w:b/>
        <w:lang w:val="fr-FR"/>
      </w:rPr>
      <w:t xml:space="preserve"> HÄFELE HERRAJES ESPAÑA S.L.</w:t>
    </w:r>
  </w:p>
  <w:p w14:paraId="20CD0EB0" w14:textId="32F17776" w:rsidR="006862AC" w:rsidRPr="00705179" w:rsidRDefault="006862AC" w:rsidP="00705179">
    <w:pPr>
      <w:jc w:val="right"/>
      <w:rPr>
        <w:sz w:val="17"/>
      </w:rPr>
    </w:pPr>
    <w:r>
      <w:rPr>
        <w:i/>
        <w:sz w:val="17"/>
      </w:rPr>
      <w:t xml:space="preserve">Contacto prensa: </w:t>
    </w:r>
    <w:r w:rsidR="00705179">
      <w:rPr>
        <w:i/>
        <w:sz w:val="17"/>
      </w:rPr>
      <w:t>cristina.martin@hafele.es</w:t>
    </w:r>
  </w:p>
  <w:p w14:paraId="5F19EF47" w14:textId="39ED09C6" w:rsidR="006862AC" w:rsidRDefault="006862AC">
    <w:pPr>
      <w:ind w:left="1843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28533" w14:textId="77777777" w:rsidR="00963D65" w:rsidRDefault="00963D65">
      <w:r>
        <w:separator/>
      </w:r>
    </w:p>
  </w:footnote>
  <w:footnote w:type="continuationSeparator" w:id="0">
    <w:p w14:paraId="031E54B5" w14:textId="77777777" w:rsidR="00963D65" w:rsidRDefault="0096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6977" w14:textId="77777777" w:rsidR="006B39ED" w:rsidRDefault="006B39ED" w:rsidP="006862AC">
    <w:pPr>
      <w:tabs>
        <w:tab w:val="left" w:pos="8343"/>
      </w:tabs>
      <w:jc w:val="right"/>
      <w:rPr>
        <w:b/>
        <w:sz w:val="12"/>
        <w:lang w:val="fr-FR"/>
      </w:rPr>
    </w:pPr>
  </w:p>
  <w:p w14:paraId="1FA1AE63" w14:textId="77777777" w:rsidR="006862AC" w:rsidRDefault="006862AC" w:rsidP="006B39ED">
    <w:pPr>
      <w:tabs>
        <w:tab w:val="left" w:pos="8343"/>
      </w:tabs>
      <w:ind w:right="-1703"/>
      <w:jc w:val="right"/>
      <w:rPr>
        <w:b/>
      </w:rPr>
    </w:pPr>
    <w:r>
      <w:rPr>
        <w:b/>
        <w:noProof/>
        <w:lang w:val="en-US" w:eastAsia="en-US"/>
      </w:rPr>
      <w:drawing>
        <wp:inline distT="0" distB="0" distL="0" distR="0" wp14:anchorId="4E862B93" wp14:editId="0C427DBC">
          <wp:extent cx="1911600" cy="302325"/>
          <wp:effectExtent l="2540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fele_Logo_web_RGB_p_59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30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FBC24E" w14:textId="77777777" w:rsidR="006862AC" w:rsidRDefault="006862AC">
    <w:pPr>
      <w:rPr>
        <w:b/>
        <w:color w:val="808080"/>
        <w:lang w:val="fr-FR"/>
      </w:rPr>
    </w:pPr>
  </w:p>
  <w:p w14:paraId="4859D665" w14:textId="77777777" w:rsidR="006862AC" w:rsidRDefault="006862AC">
    <w:pPr>
      <w:rPr>
        <w:b/>
        <w:color w:val="808080"/>
        <w:lang w:val="fr-FR"/>
      </w:rPr>
    </w:pPr>
  </w:p>
  <w:p w14:paraId="11633004" w14:textId="0A4F3A58" w:rsidR="006862AC" w:rsidRPr="00705179" w:rsidRDefault="006862AC" w:rsidP="00705179">
    <w:pPr>
      <w:pStyle w:val="Encabezado"/>
      <w:ind w:right="-1703"/>
      <w:jc w:val="right"/>
      <w:rPr>
        <w:snapToGrid w:val="0"/>
        <w:sz w:val="16"/>
      </w:rPr>
    </w:pPr>
    <w:r>
      <w:rPr>
        <w:snapToGrid w:val="0"/>
        <w:sz w:val="16"/>
      </w:rPr>
      <w:t xml:space="preserve">Página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953E6F">
      <w:rPr>
        <w:snapToGrid w:val="0"/>
        <w:sz w:val="16"/>
      </w:rPr>
      <w:fldChar w:fldCharType="separate"/>
    </w:r>
    <w:r w:rsidR="000E0BF0">
      <w:rPr>
        <w:noProof/>
        <w:snapToGrid w:val="0"/>
        <w:sz w:val="16"/>
      </w:rPr>
      <w:t>3</w:t>
    </w:r>
    <w:r w:rsidR="00953E6F">
      <w:rPr>
        <w:snapToGrid w:val="0"/>
        <w:sz w:val="16"/>
      </w:rPr>
      <w:fldChar w:fldCharType="end"/>
    </w:r>
    <w:r>
      <w:rPr>
        <w:snapToGrid w:val="0"/>
        <w:sz w:val="16"/>
      </w:rPr>
      <w:t xml:space="preserve"> de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953E6F">
      <w:rPr>
        <w:snapToGrid w:val="0"/>
        <w:sz w:val="16"/>
      </w:rPr>
      <w:fldChar w:fldCharType="separate"/>
    </w:r>
    <w:r w:rsidR="000E0BF0">
      <w:rPr>
        <w:noProof/>
        <w:snapToGrid w:val="0"/>
        <w:sz w:val="16"/>
      </w:rPr>
      <w:t>3</w:t>
    </w:r>
    <w:r w:rsidR="00953E6F">
      <w:rPr>
        <w:snapToGrid w:val="0"/>
        <w:sz w:val="16"/>
      </w:rPr>
      <w:fldChar w:fldCharType="end"/>
    </w:r>
  </w:p>
  <w:p w14:paraId="2535CA45" w14:textId="77777777" w:rsidR="006862AC" w:rsidRDefault="006862AC">
    <w:pPr>
      <w:pStyle w:val="Encabezad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C4BBB"/>
    <w:multiLevelType w:val="hybridMultilevel"/>
    <w:tmpl w:val="24C04C50"/>
    <w:lvl w:ilvl="0" w:tplc="4F82B68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8"/>
    <w:rsid w:val="00004E61"/>
    <w:rsid w:val="00053560"/>
    <w:rsid w:val="00056A1C"/>
    <w:rsid w:val="00064B70"/>
    <w:rsid w:val="00081B63"/>
    <w:rsid w:val="000843EF"/>
    <w:rsid w:val="000971E8"/>
    <w:rsid w:val="000A5992"/>
    <w:rsid w:val="000B629F"/>
    <w:rsid w:val="000C4BD9"/>
    <w:rsid w:val="000D04C5"/>
    <w:rsid w:val="000E0BF0"/>
    <w:rsid w:val="000E6F63"/>
    <w:rsid w:val="00101D4D"/>
    <w:rsid w:val="001422D2"/>
    <w:rsid w:val="00157BF9"/>
    <w:rsid w:val="00171747"/>
    <w:rsid w:val="00193925"/>
    <w:rsid w:val="00196B50"/>
    <w:rsid w:val="001E5C85"/>
    <w:rsid w:val="001F627C"/>
    <w:rsid w:val="0020403A"/>
    <w:rsid w:val="00262D47"/>
    <w:rsid w:val="00264119"/>
    <w:rsid w:val="00266C9D"/>
    <w:rsid w:val="0027151F"/>
    <w:rsid w:val="00280C2E"/>
    <w:rsid w:val="002B61BF"/>
    <w:rsid w:val="002E7E22"/>
    <w:rsid w:val="00302225"/>
    <w:rsid w:val="003577B6"/>
    <w:rsid w:val="00357D99"/>
    <w:rsid w:val="003B4655"/>
    <w:rsid w:val="003B62F2"/>
    <w:rsid w:val="003F4348"/>
    <w:rsid w:val="004075EC"/>
    <w:rsid w:val="00410F6B"/>
    <w:rsid w:val="004120ED"/>
    <w:rsid w:val="004225BE"/>
    <w:rsid w:val="00424179"/>
    <w:rsid w:val="004414FB"/>
    <w:rsid w:val="004757F4"/>
    <w:rsid w:val="00486E1C"/>
    <w:rsid w:val="00493BEE"/>
    <w:rsid w:val="004A7A73"/>
    <w:rsid w:val="004B3C83"/>
    <w:rsid w:val="004B7A64"/>
    <w:rsid w:val="004C6773"/>
    <w:rsid w:val="004C7F69"/>
    <w:rsid w:val="004F671A"/>
    <w:rsid w:val="00515351"/>
    <w:rsid w:val="00526F52"/>
    <w:rsid w:val="005276B7"/>
    <w:rsid w:val="00543594"/>
    <w:rsid w:val="005605F4"/>
    <w:rsid w:val="0056242E"/>
    <w:rsid w:val="005B1F71"/>
    <w:rsid w:val="005D0AA8"/>
    <w:rsid w:val="005D148E"/>
    <w:rsid w:val="005F205E"/>
    <w:rsid w:val="00601091"/>
    <w:rsid w:val="0063772E"/>
    <w:rsid w:val="00637ADF"/>
    <w:rsid w:val="0067150A"/>
    <w:rsid w:val="006862AC"/>
    <w:rsid w:val="006869C3"/>
    <w:rsid w:val="006A075A"/>
    <w:rsid w:val="006A7B1B"/>
    <w:rsid w:val="006B39ED"/>
    <w:rsid w:val="006D6F90"/>
    <w:rsid w:val="006E764D"/>
    <w:rsid w:val="00705179"/>
    <w:rsid w:val="007169AB"/>
    <w:rsid w:val="00726378"/>
    <w:rsid w:val="007263EC"/>
    <w:rsid w:val="007443A2"/>
    <w:rsid w:val="00745C10"/>
    <w:rsid w:val="007960EB"/>
    <w:rsid w:val="007A7B9D"/>
    <w:rsid w:val="007B3822"/>
    <w:rsid w:val="007B5625"/>
    <w:rsid w:val="007D25C8"/>
    <w:rsid w:val="007D55AF"/>
    <w:rsid w:val="007E7140"/>
    <w:rsid w:val="007F6B5C"/>
    <w:rsid w:val="00800A56"/>
    <w:rsid w:val="00805416"/>
    <w:rsid w:val="00835700"/>
    <w:rsid w:val="008365C2"/>
    <w:rsid w:val="0084574B"/>
    <w:rsid w:val="0085569C"/>
    <w:rsid w:val="00861CC9"/>
    <w:rsid w:val="008731FA"/>
    <w:rsid w:val="00881F03"/>
    <w:rsid w:val="00891E48"/>
    <w:rsid w:val="008A7FDD"/>
    <w:rsid w:val="008B7C67"/>
    <w:rsid w:val="008E47C0"/>
    <w:rsid w:val="00900746"/>
    <w:rsid w:val="0090229B"/>
    <w:rsid w:val="00910248"/>
    <w:rsid w:val="00941CBE"/>
    <w:rsid w:val="00953E6F"/>
    <w:rsid w:val="009639D6"/>
    <w:rsid w:val="00963D65"/>
    <w:rsid w:val="00980DC5"/>
    <w:rsid w:val="009C140D"/>
    <w:rsid w:val="009E039A"/>
    <w:rsid w:val="00A00444"/>
    <w:rsid w:val="00A12079"/>
    <w:rsid w:val="00A12AC4"/>
    <w:rsid w:val="00A378A2"/>
    <w:rsid w:val="00A37AC4"/>
    <w:rsid w:val="00A4026F"/>
    <w:rsid w:val="00A44E3E"/>
    <w:rsid w:val="00A7271B"/>
    <w:rsid w:val="00A75F5B"/>
    <w:rsid w:val="00A86029"/>
    <w:rsid w:val="00AC677C"/>
    <w:rsid w:val="00B01668"/>
    <w:rsid w:val="00B16209"/>
    <w:rsid w:val="00B25F39"/>
    <w:rsid w:val="00B408F3"/>
    <w:rsid w:val="00B42B9B"/>
    <w:rsid w:val="00B4322B"/>
    <w:rsid w:val="00B515B7"/>
    <w:rsid w:val="00B51E39"/>
    <w:rsid w:val="00B56279"/>
    <w:rsid w:val="00B60597"/>
    <w:rsid w:val="00B86670"/>
    <w:rsid w:val="00BA397A"/>
    <w:rsid w:val="00BA65C8"/>
    <w:rsid w:val="00BE264F"/>
    <w:rsid w:val="00BF2F55"/>
    <w:rsid w:val="00BF412D"/>
    <w:rsid w:val="00BF71D0"/>
    <w:rsid w:val="00C204BF"/>
    <w:rsid w:val="00C516E3"/>
    <w:rsid w:val="00C57B58"/>
    <w:rsid w:val="00C67425"/>
    <w:rsid w:val="00C702F8"/>
    <w:rsid w:val="00C92753"/>
    <w:rsid w:val="00CF3699"/>
    <w:rsid w:val="00D069C4"/>
    <w:rsid w:val="00D22161"/>
    <w:rsid w:val="00D53E7E"/>
    <w:rsid w:val="00D734BE"/>
    <w:rsid w:val="00DB741D"/>
    <w:rsid w:val="00DC3F8C"/>
    <w:rsid w:val="00DD060B"/>
    <w:rsid w:val="00DE4A55"/>
    <w:rsid w:val="00E207E2"/>
    <w:rsid w:val="00E3148D"/>
    <w:rsid w:val="00E32FF8"/>
    <w:rsid w:val="00E37CB2"/>
    <w:rsid w:val="00E44266"/>
    <w:rsid w:val="00E56B4B"/>
    <w:rsid w:val="00E57AB7"/>
    <w:rsid w:val="00E70927"/>
    <w:rsid w:val="00E772E4"/>
    <w:rsid w:val="00E80689"/>
    <w:rsid w:val="00E872A7"/>
    <w:rsid w:val="00E945B7"/>
    <w:rsid w:val="00E95840"/>
    <w:rsid w:val="00EC3195"/>
    <w:rsid w:val="00EC48C3"/>
    <w:rsid w:val="00ED6C2E"/>
    <w:rsid w:val="00F15749"/>
    <w:rsid w:val="00F22438"/>
    <w:rsid w:val="00F81469"/>
    <w:rsid w:val="00FA309C"/>
    <w:rsid w:val="00FC1F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B849"/>
  <w15:docId w15:val="{5CCB3449-7F89-42E4-8A62-73D5C873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D2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ind w:right="-1135"/>
      <w:textAlignment w:val="baseline"/>
      <w:outlineLvl w:val="0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spacing w:after="100"/>
      <w:ind w:right="-568"/>
      <w:textAlignment w:val="baseline"/>
      <w:outlineLvl w:val="2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56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ED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537ED2"/>
    <w:pPr>
      <w:tabs>
        <w:tab w:val="center" w:pos="4536"/>
        <w:tab w:val="right" w:pos="9072"/>
      </w:tabs>
    </w:pPr>
  </w:style>
  <w:style w:type="character" w:styleId="Hipervnculo">
    <w:name w:val="Hyperlink"/>
    <w:rsid w:val="00537ED2"/>
    <w:rPr>
      <w:color w:val="0000FF"/>
      <w:u w:val="single"/>
    </w:rPr>
  </w:style>
  <w:style w:type="paragraph" w:customStyle="1" w:styleId="FlietextHaefele-PR">
    <w:name w:val="Fließtext Haefele-PR"/>
    <w:basedOn w:val="Normal"/>
    <w:rsid w:val="00537ED2"/>
    <w:pPr>
      <w:spacing w:line="260" w:lineRule="exact"/>
    </w:pPr>
    <w:rPr>
      <w:rFonts w:ascii="Times" w:eastAsia="Times" w:hAnsi="Times"/>
      <w:sz w:val="24"/>
    </w:rPr>
  </w:style>
  <w:style w:type="character" w:customStyle="1" w:styleId="HeadHfeleMPR">
    <w:name w:val="Head Häfele MPR"/>
    <w:rsid w:val="00537ED2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sid w:val="00537ED2"/>
    <w:rPr>
      <w:rFonts w:ascii="Arial" w:hAnsi="Arial"/>
      <w:b/>
      <w:color w:val="auto"/>
      <w:sz w:val="24"/>
    </w:rPr>
  </w:style>
  <w:style w:type="paragraph" w:customStyle="1" w:styleId="ZwischenberschriftHaefele-PR">
    <w:name w:val="Zwischenüberschrift Haefele-PR"/>
    <w:basedOn w:val="FlietextHaefele-PR"/>
    <w:rsid w:val="00537ED2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rsid w:val="00537ED2"/>
    <w:rPr>
      <w:rFonts w:ascii="Helvetica" w:eastAsia="ヒラギノ角ゴ Pro W3" w:hAnsi="Helvetica"/>
      <w:color w:val="000000"/>
    </w:rPr>
  </w:style>
  <w:style w:type="paragraph" w:styleId="Textodeglobo">
    <w:name w:val="Balloon Text"/>
    <w:basedOn w:val="Normal"/>
    <w:semiHidden/>
    <w:rsid w:val="00537ED2"/>
    <w:rPr>
      <w:rFonts w:ascii="Tahoma" w:hAnsi="Tahoma" w:cs="ヒラギノ角ゴ Pro W3"/>
      <w:sz w:val="16"/>
      <w:szCs w:val="16"/>
    </w:rPr>
  </w:style>
  <w:style w:type="paragraph" w:styleId="Textoindependiente">
    <w:name w:val="Body Text"/>
    <w:rsid w:val="00537ED2"/>
    <w:pPr>
      <w:spacing w:after="100"/>
    </w:pPr>
    <w:rPr>
      <w:rFonts w:eastAsia="ヒラギノ角ゴ Pro W3"/>
      <w:color w:val="000000"/>
    </w:rPr>
  </w:style>
  <w:style w:type="character" w:styleId="Hipervnculovisitado">
    <w:name w:val="FollowedHyperlink"/>
    <w:rsid w:val="00537ED2"/>
    <w:rPr>
      <w:color w:val="800080"/>
      <w:u w:val="single"/>
    </w:rPr>
  </w:style>
  <w:style w:type="character" w:customStyle="1" w:styleId="Ttulo5Car">
    <w:name w:val="Título 5 Car"/>
    <w:link w:val="Ttulo5"/>
    <w:uiPriority w:val="9"/>
    <w:semiHidden/>
    <w:rsid w:val="00E56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efdecomentario">
    <w:name w:val="annotation reference"/>
    <w:basedOn w:val="Fuentedeprrafopredeter"/>
    <w:semiHidden/>
    <w:unhideWhenUsed/>
    <w:rsid w:val="00EC48C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48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48C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meinsam\Dokumente\Arbeit\Haefele\K&#246;hler\Vorlage%20PR%20f&#252;r%20Ralf\Vorlage_P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3A67-B58F-402E-830D-E29123F0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Pressebüro Köhler</Company>
  <LinksUpToDate>false</LinksUpToDate>
  <CharactersWithSpaces>4667</CharactersWithSpaces>
  <SharedDoc>false</SharedDoc>
  <HyperlinkBase/>
  <HLinks>
    <vt:vector size="12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Koehler</dc:creator>
  <cp:lastModifiedBy>Nieto, Elsa</cp:lastModifiedBy>
  <cp:revision>3</cp:revision>
  <cp:lastPrinted>2019-05-06T08:44:00Z</cp:lastPrinted>
  <dcterms:created xsi:type="dcterms:W3CDTF">2021-10-18T08:42:00Z</dcterms:created>
  <dcterms:modified xsi:type="dcterms:W3CDTF">2021-10-22T09:33:00Z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